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5D2E0A" w:rsidR="000D6BA8" w:rsidP="00C62C16" w:rsidRDefault="00071633" w14:paraId="2a47b3e" w14:textId="2a47b3e">
      <w:pPr>
        <w:jc w:val="both"/>
        <w15:collapsed w:val="false"/>
        <w:rPr>
          <w:bCs/>
          <w:sz w:val="24"/>
          <w:szCs w:val="24"/>
        </w:rPr>
      </w:pPr>
      <w:bookmarkStart w:name="_GoBack" w:id="0"/>
      <w:bookmarkEnd w:id="0"/>
      <w:r w:rsidRPr="005D2E0A">
        <w:rPr>
          <w:bCs/>
          <w:sz w:val="24"/>
          <w:szCs w:val="24"/>
        </w:rPr>
        <w:t xml:space="preserve">                                                                                                                         </w:t>
      </w:r>
    </w:p>
    <w:p w:rsidRPr="005D2E0A" w:rsidR="00071633" w:rsidP="00C62C16" w:rsidRDefault="00071633">
      <w:pPr>
        <w:jc w:val="both"/>
        <w:rPr>
          <w:bCs/>
          <w:sz w:val="24"/>
          <w:szCs w:val="24"/>
        </w:rPr>
      </w:pPr>
      <w:r w:rsidRPr="005D2E0A">
        <w:rPr>
          <w:bCs/>
          <w:sz w:val="24"/>
          <w:szCs w:val="24"/>
        </w:rPr>
        <w:t xml:space="preserve">REPUBLIKA HRVATSKA </w:t>
      </w:r>
    </w:p>
    <w:p w:rsidRPr="005D2E0A" w:rsidR="00071633" w:rsidP="00C62C16" w:rsidRDefault="00071633">
      <w:pPr>
        <w:jc w:val="both"/>
        <w:rPr>
          <w:bCs/>
          <w:sz w:val="24"/>
          <w:szCs w:val="24"/>
        </w:rPr>
      </w:pPr>
      <w:r w:rsidRPr="005D2E0A">
        <w:rPr>
          <w:bCs/>
          <w:sz w:val="24"/>
          <w:szCs w:val="24"/>
        </w:rPr>
        <w:t>TRGOVAČKI SUD U ZAGREBU</w:t>
      </w:r>
    </w:p>
    <w:p w:rsidRPr="005D2E0A" w:rsidR="00853FF6" w:rsidP="00C6522F" w:rsidRDefault="00071633">
      <w:pPr>
        <w:jc w:val="right"/>
        <w:rPr>
          <w:bCs/>
          <w:sz w:val="24"/>
          <w:szCs w:val="24"/>
        </w:rPr>
      </w:pPr>
      <w:r w:rsidRPr="005D2E0A">
        <w:rPr>
          <w:bCs/>
          <w:sz w:val="24"/>
          <w:szCs w:val="24"/>
        </w:rPr>
        <w:t>Zagreb, Amruševa 2/II</w:t>
      </w:r>
      <w:r w:rsidRPr="005D2E0A" w:rsidR="005568C5">
        <w:rPr>
          <w:bCs/>
          <w:sz w:val="24"/>
          <w:szCs w:val="24"/>
        </w:rPr>
        <w:tab/>
      </w:r>
      <w:r w:rsidRPr="005D2E0A" w:rsidR="005568C5">
        <w:rPr>
          <w:bCs/>
          <w:sz w:val="24"/>
          <w:szCs w:val="24"/>
        </w:rPr>
        <w:tab/>
      </w:r>
      <w:r w:rsidRPr="005D2E0A" w:rsidR="005568C5">
        <w:rPr>
          <w:bCs/>
          <w:sz w:val="24"/>
          <w:szCs w:val="24"/>
        </w:rPr>
        <w:tab/>
      </w:r>
      <w:r w:rsidRPr="005D2E0A" w:rsidR="005568C5">
        <w:rPr>
          <w:bCs/>
          <w:sz w:val="24"/>
          <w:szCs w:val="24"/>
        </w:rPr>
        <w:tab/>
        <w:t xml:space="preserve">        </w:t>
      </w:r>
      <w:r w:rsidRPr="005D2E0A" w:rsidR="0089076F">
        <w:rPr>
          <w:bCs/>
          <w:sz w:val="24"/>
          <w:szCs w:val="24"/>
        </w:rPr>
        <w:tab/>
      </w:r>
      <w:r w:rsidRPr="005D2E0A" w:rsidR="0089076F">
        <w:rPr>
          <w:bCs/>
          <w:sz w:val="24"/>
          <w:szCs w:val="24"/>
        </w:rPr>
        <w:tab/>
      </w:r>
      <w:r w:rsidRPr="005D2E0A" w:rsidR="0089076F">
        <w:rPr>
          <w:bCs/>
          <w:sz w:val="24"/>
          <w:szCs w:val="24"/>
        </w:rPr>
        <w:tab/>
      </w:r>
      <w:r w:rsidRPr="005D2E0A" w:rsidR="0089076F">
        <w:rPr>
          <w:bCs/>
          <w:sz w:val="24"/>
          <w:szCs w:val="24"/>
        </w:rPr>
        <w:tab/>
      </w:r>
      <w:r w:rsidRPr="005D2E0A" w:rsidR="0089076F">
        <w:rPr>
          <w:bCs/>
          <w:sz w:val="24"/>
          <w:szCs w:val="24"/>
        </w:rPr>
        <w:tab/>
      </w:r>
      <w:r w:rsidRPr="005D2E0A" w:rsidR="0089076F">
        <w:rPr>
          <w:bCs/>
          <w:sz w:val="24"/>
          <w:szCs w:val="24"/>
        </w:rPr>
        <w:tab/>
      </w:r>
      <w:r w:rsidRPr="005D2E0A" w:rsidR="0089076F">
        <w:rPr>
          <w:bCs/>
          <w:sz w:val="24"/>
          <w:szCs w:val="24"/>
        </w:rPr>
        <w:tab/>
      </w:r>
      <w:r w:rsidRPr="005D2E0A">
        <w:rPr>
          <w:bCs/>
          <w:sz w:val="24"/>
          <w:szCs w:val="24"/>
        </w:rPr>
        <w:t xml:space="preserve">                                           </w:t>
      </w:r>
      <w:r w:rsidRPr="005D2E0A" w:rsidR="005F39CB">
        <w:rPr>
          <w:bCs/>
          <w:sz w:val="24"/>
          <w:szCs w:val="24"/>
        </w:rPr>
        <w:t xml:space="preserve">                           </w:t>
      </w:r>
      <w:r w:rsidRPr="005D2E0A">
        <w:rPr>
          <w:bCs/>
          <w:sz w:val="24"/>
          <w:szCs w:val="24"/>
        </w:rPr>
        <w:t>48</w:t>
      </w:r>
      <w:r w:rsidRPr="005D2E0A" w:rsidR="00EA2F22">
        <w:rPr>
          <w:bCs/>
          <w:sz w:val="24"/>
          <w:szCs w:val="24"/>
        </w:rPr>
        <w:t>.</w:t>
      </w:r>
      <w:r w:rsidRPr="005D2E0A" w:rsidR="00B84EFD">
        <w:rPr>
          <w:bCs/>
          <w:sz w:val="24"/>
          <w:szCs w:val="24"/>
        </w:rPr>
        <w:t xml:space="preserve"> St-</w:t>
      </w:r>
      <w:r w:rsidR="00F04427">
        <w:rPr>
          <w:bCs/>
          <w:sz w:val="24"/>
          <w:szCs w:val="24"/>
        </w:rPr>
        <w:t>1142</w:t>
      </w:r>
      <w:r w:rsidRPr="005D2E0A" w:rsidR="00936802">
        <w:rPr>
          <w:bCs/>
          <w:sz w:val="24"/>
          <w:szCs w:val="24"/>
        </w:rPr>
        <w:t>/20</w:t>
      </w:r>
    </w:p>
    <w:p w:rsidRPr="005D2E0A" w:rsidR="00853FF6" w:rsidP="00C62C16" w:rsidRDefault="00853FF6">
      <w:pPr>
        <w:jc w:val="both"/>
        <w:rPr>
          <w:bCs/>
          <w:sz w:val="24"/>
          <w:szCs w:val="24"/>
        </w:rPr>
      </w:pPr>
    </w:p>
    <w:p w:rsidRPr="005D2E0A" w:rsidR="00853FF6" w:rsidP="00C6522F" w:rsidRDefault="00853FF6">
      <w:pPr>
        <w:pStyle w:val="Naslov3"/>
        <w:rPr>
          <w:b w:val="false"/>
          <w:bCs/>
          <w:szCs w:val="24"/>
        </w:rPr>
      </w:pPr>
      <w:r w:rsidRPr="005D2E0A">
        <w:rPr>
          <w:b w:val="false"/>
          <w:bCs/>
          <w:szCs w:val="24"/>
        </w:rPr>
        <w:t>Z A P I S N I K</w:t>
      </w:r>
    </w:p>
    <w:p w:rsidRPr="005D2E0A" w:rsidR="00853FF6" w:rsidP="00C6522F" w:rsidRDefault="00071633">
      <w:pPr>
        <w:pStyle w:val="Naslov1"/>
        <w:jc w:val="center"/>
        <w:rPr>
          <w:b w:val="false"/>
          <w:bCs/>
          <w:szCs w:val="24"/>
        </w:rPr>
      </w:pPr>
      <w:r w:rsidRPr="005D2E0A">
        <w:rPr>
          <w:b w:val="false"/>
          <w:bCs/>
          <w:szCs w:val="24"/>
        </w:rPr>
        <w:t>S</w:t>
      </w:r>
      <w:r w:rsidRPr="005D2E0A" w:rsidR="00853FF6">
        <w:rPr>
          <w:b w:val="false"/>
          <w:bCs/>
          <w:szCs w:val="24"/>
        </w:rPr>
        <w:t xml:space="preserve"> ISPITNOG ROČIŠTA</w:t>
      </w:r>
    </w:p>
    <w:p w:rsidRPr="005D2E0A" w:rsidR="005A3188" w:rsidP="00C62C16" w:rsidRDefault="005A3188">
      <w:pPr>
        <w:jc w:val="both"/>
        <w:rPr>
          <w:sz w:val="24"/>
          <w:szCs w:val="24"/>
        </w:rPr>
      </w:pPr>
    </w:p>
    <w:p w:rsidRPr="005D2E0A" w:rsidR="00BF1405" w:rsidP="00D36638" w:rsidRDefault="009919F7">
      <w:pPr>
        <w:pStyle w:val="Bezproreda"/>
        <w:rPr>
          <w:rFonts w:ascii="Times New Roman" w:hAnsi="Times New Roman"/>
          <w:sz w:val="24"/>
          <w:szCs w:val="24"/>
        </w:rPr>
      </w:pPr>
      <w:r w:rsidRPr="005D2E0A">
        <w:rPr>
          <w:rFonts w:ascii="Times New Roman" w:hAnsi="Times New Roman"/>
          <w:bCs/>
          <w:sz w:val="24"/>
          <w:szCs w:val="24"/>
        </w:rPr>
        <w:t xml:space="preserve">održanog dana </w:t>
      </w:r>
      <w:r w:rsidR="00096A7D">
        <w:rPr>
          <w:rFonts w:ascii="Times New Roman" w:hAnsi="Times New Roman"/>
          <w:bCs/>
          <w:sz w:val="24"/>
          <w:szCs w:val="24"/>
        </w:rPr>
        <w:t>9. veljače</w:t>
      </w:r>
      <w:r w:rsidRPr="005D2E0A" w:rsidR="00C65ABF">
        <w:rPr>
          <w:rFonts w:ascii="Times New Roman" w:hAnsi="Times New Roman"/>
          <w:bCs/>
          <w:sz w:val="24"/>
          <w:szCs w:val="24"/>
        </w:rPr>
        <w:t xml:space="preserve"> 2021</w:t>
      </w:r>
      <w:r w:rsidRPr="005D2E0A">
        <w:rPr>
          <w:rFonts w:ascii="Times New Roman" w:hAnsi="Times New Roman"/>
          <w:bCs/>
          <w:sz w:val="24"/>
          <w:szCs w:val="24"/>
        </w:rPr>
        <w:t xml:space="preserve">. na Trgovačkom sudu u Zagrebu, </w:t>
      </w:r>
      <w:r w:rsidRPr="005D2E0A" w:rsidR="00C27EC9">
        <w:rPr>
          <w:rFonts w:ascii="Times New Roman" w:hAnsi="Times New Roman"/>
          <w:bCs/>
          <w:sz w:val="24"/>
          <w:szCs w:val="24"/>
        </w:rPr>
        <w:t>Petrinjska 8</w:t>
      </w:r>
      <w:r w:rsidRPr="005D2E0A" w:rsidR="00936802">
        <w:rPr>
          <w:rFonts w:ascii="Times New Roman" w:hAnsi="Times New Roman"/>
          <w:bCs/>
          <w:sz w:val="24"/>
          <w:szCs w:val="24"/>
        </w:rPr>
        <w:t>, dvorana 100, D</w:t>
      </w:r>
      <w:r w:rsidRPr="005D2E0A" w:rsidR="00B30A32">
        <w:rPr>
          <w:rFonts w:ascii="Times New Roman" w:hAnsi="Times New Roman"/>
          <w:bCs/>
          <w:sz w:val="24"/>
          <w:szCs w:val="24"/>
        </w:rPr>
        <w:t>Z</w:t>
      </w:r>
      <w:r w:rsidRPr="005D2E0A">
        <w:rPr>
          <w:rFonts w:ascii="Times New Roman" w:hAnsi="Times New Roman"/>
          <w:bCs/>
          <w:sz w:val="24"/>
          <w:szCs w:val="24"/>
        </w:rPr>
        <w:t xml:space="preserve"> u </w:t>
      </w:r>
      <w:r w:rsidRPr="005D2E0A" w:rsidR="00FF32FD">
        <w:rPr>
          <w:rFonts w:ascii="Times New Roman" w:hAnsi="Times New Roman"/>
          <w:bCs/>
          <w:sz w:val="24"/>
          <w:szCs w:val="24"/>
        </w:rPr>
        <w:t>steča</w:t>
      </w:r>
      <w:r w:rsidRPr="005D2E0A" w:rsidR="00FF32FD">
        <w:rPr>
          <w:rFonts w:ascii="Times New Roman" w:hAnsi="Times New Roman"/>
          <w:sz w:val="24"/>
          <w:szCs w:val="24"/>
        </w:rPr>
        <w:t xml:space="preserve">jnom postupku nad </w:t>
      </w:r>
      <w:r w:rsidRPr="002665AB" w:rsidR="002665AB">
        <w:rPr>
          <w:rFonts w:ascii="Times New Roman" w:hAnsi="Times New Roman" w:eastAsia="Times New Roman"/>
          <w:color w:val="000000"/>
          <w:sz w:val="24"/>
          <w:szCs w:val="24"/>
          <w:lang w:eastAsia="hr-HR"/>
        </w:rPr>
        <w:t>Stečajnom masom iza OTOTOP d.o.o. – u stečaju, Zagreb, Ulica Bernarda Vernardija 8, OIB:</w:t>
      </w:r>
      <w:r w:rsidR="002665AB">
        <w:rPr>
          <w:rFonts w:ascii="Times New Roman" w:hAnsi="Times New Roman" w:eastAsia="Times New Roman"/>
          <w:color w:val="000000"/>
          <w:sz w:val="20"/>
          <w:szCs w:val="20"/>
          <w:lang w:eastAsia="hr-HR"/>
        </w:rPr>
        <w:t xml:space="preserve"> </w:t>
      </w:r>
      <w:r w:rsidRPr="002665AB" w:rsidR="002665AB">
        <w:rPr>
          <w:rFonts w:ascii="Times New Roman" w:hAnsi="Times New Roman" w:eastAsia="Times New Roman"/>
          <w:color w:val="000000"/>
          <w:sz w:val="24"/>
          <w:szCs w:val="24"/>
          <w:lang w:eastAsia="hr-HR"/>
        </w:rPr>
        <w:t>66881643610</w:t>
      </w:r>
    </w:p>
    <w:p w:rsidRPr="005D2E0A" w:rsidR="000834CF" w:rsidP="00C62C16" w:rsidRDefault="000834CF">
      <w:pPr>
        <w:pStyle w:val="Bezproreda"/>
        <w:jc w:val="both"/>
        <w:rPr>
          <w:rFonts w:ascii="Times New Roman" w:hAnsi="Times New Roman"/>
          <w:sz w:val="24"/>
          <w:szCs w:val="24"/>
        </w:rPr>
      </w:pPr>
    </w:p>
    <w:p w:rsidRPr="005D2E0A" w:rsidR="00853FF6" w:rsidP="00C62C16" w:rsidRDefault="00853FF6">
      <w:pPr>
        <w:pStyle w:val="Bezproreda"/>
        <w:jc w:val="both"/>
        <w:rPr>
          <w:rFonts w:ascii="Times New Roman" w:hAnsi="Times New Roman"/>
          <w:bCs/>
          <w:sz w:val="24"/>
          <w:szCs w:val="24"/>
        </w:rPr>
      </w:pPr>
      <w:r w:rsidRPr="005D2E0A">
        <w:rPr>
          <w:rFonts w:ascii="Times New Roman" w:hAnsi="Times New Roman"/>
          <w:bCs/>
          <w:sz w:val="24"/>
          <w:szCs w:val="24"/>
        </w:rPr>
        <w:t>Nazočni od suda:</w:t>
      </w:r>
    </w:p>
    <w:p w:rsidRPr="005D2E0A" w:rsidR="00853FF6" w:rsidP="00C62C16" w:rsidRDefault="00071633">
      <w:pPr>
        <w:jc w:val="both"/>
        <w:rPr>
          <w:bCs/>
          <w:sz w:val="24"/>
          <w:szCs w:val="24"/>
        </w:rPr>
      </w:pPr>
      <w:r w:rsidRPr="005D2E0A">
        <w:rPr>
          <w:bCs/>
          <w:sz w:val="24"/>
          <w:szCs w:val="24"/>
        </w:rPr>
        <w:t>Vesna Sremac Šoštar</w:t>
      </w:r>
      <w:r w:rsidRPr="005D2E0A" w:rsidR="004642DE">
        <w:rPr>
          <w:bCs/>
          <w:sz w:val="24"/>
          <w:szCs w:val="24"/>
        </w:rPr>
        <w:t xml:space="preserve">, </w:t>
      </w:r>
      <w:r w:rsidRPr="005D2E0A" w:rsidR="00853FF6">
        <w:rPr>
          <w:bCs/>
          <w:sz w:val="24"/>
          <w:szCs w:val="24"/>
        </w:rPr>
        <w:t>sudac</w:t>
      </w:r>
    </w:p>
    <w:p w:rsidRPr="005D2E0A" w:rsidR="00853FF6" w:rsidP="00126873" w:rsidRDefault="00610D69">
      <w:pPr>
        <w:tabs>
          <w:tab w:val="left" w:pos="8364"/>
        </w:tabs>
        <w:jc w:val="both"/>
        <w:rPr>
          <w:bCs/>
          <w:sz w:val="24"/>
          <w:szCs w:val="24"/>
        </w:rPr>
      </w:pPr>
      <w:r w:rsidRPr="005D2E0A">
        <w:rPr>
          <w:bCs/>
          <w:sz w:val="24"/>
          <w:szCs w:val="24"/>
        </w:rPr>
        <w:t>Vinka Mihalinčić</w:t>
      </w:r>
      <w:r w:rsidRPr="005D2E0A" w:rsidR="00853FF6">
        <w:rPr>
          <w:bCs/>
          <w:sz w:val="24"/>
          <w:szCs w:val="24"/>
        </w:rPr>
        <w:t>, zapisničar</w:t>
      </w:r>
      <w:r w:rsidRPr="005D2E0A" w:rsidR="00126873">
        <w:rPr>
          <w:bCs/>
          <w:sz w:val="24"/>
          <w:szCs w:val="24"/>
        </w:rPr>
        <w:tab/>
      </w:r>
    </w:p>
    <w:p w:rsidRPr="005D2E0A" w:rsidR="00853FF6" w:rsidP="00C62C16" w:rsidRDefault="00853FF6">
      <w:pPr>
        <w:jc w:val="both"/>
        <w:rPr>
          <w:bCs/>
          <w:sz w:val="24"/>
          <w:szCs w:val="24"/>
        </w:rPr>
      </w:pPr>
    </w:p>
    <w:p w:rsidRPr="005D2E0A" w:rsidR="009835DE" w:rsidP="00C62C16" w:rsidRDefault="00853FF6">
      <w:pPr>
        <w:jc w:val="both"/>
        <w:rPr>
          <w:sz w:val="24"/>
          <w:szCs w:val="24"/>
        </w:rPr>
      </w:pPr>
      <w:r w:rsidRPr="005D2E0A">
        <w:rPr>
          <w:sz w:val="24"/>
          <w:szCs w:val="24"/>
        </w:rPr>
        <w:t>Utvrđuje se da je pristu</w:t>
      </w:r>
      <w:r w:rsidRPr="005D2E0A" w:rsidR="002A3A8D">
        <w:rPr>
          <w:sz w:val="24"/>
          <w:szCs w:val="24"/>
        </w:rPr>
        <w:t>pio</w:t>
      </w:r>
      <w:r w:rsidRPr="005D2E0A">
        <w:rPr>
          <w:sz w:val="24"/>
          <w:szCs w:val="24"/>
        </w:rPr>
        <w:t xml:space="preserve"> stečajn</w:t>
      </w:r>
      <w:r w:rsidRPr="005D2E0A" w:rsidR="002A3A8D">
        <w:rPr>
          <w:sz w:val="24"/>
          <w:szCs w:val="24"/>
        </w:rPr>
        <w:t>i</w:t>
      </w:r>
      <w:r w:rsidRPr="005D2E0A" w:rsidR="00DC6824">
        <w:rPr>
          <w:sz w:val="24"/>
          <w:szCs w:val="24"/>
        </w:rPr>
        <w:t xml:space="preserve"> </w:t>
      </w:r>
      <w:r w:rsidRPr="005D2E0A" w:rsidR="00A63F46">
        <w:rPr>
          <w:sz w:val="24"/>
          <w:szCs w:val="24"/>
        </w:rPr>
        <w:t>upravitelj</w:t>
      </w:r>
      <w:r w:rsidRPr="005D2E0A" w:rsidR="00532F34">
        <w:rPr>
          <w:sz w:val="24"/>
          <w:szCs w:val="24"/>
        </w:rPr>
        <w:t xml:space="preserve"> </w:t>
      </w:r>
      <w:r w:rsidR="00F04427">
        <w:rPr>
          <w:rStyle w:val="fontstyle01"/>
          <w:rFonts w:ascii="Times New Roman" w:hAnsi="Times New Roman"/>
          <w:sz w:val="24"/>
          <w:szCs w:val="24"/>
        </w:rPr>
        <w:t>Vidonija Miletić Plukavec</w:t>
      </w:r>
    </w:p>
    <w:p w:rsidRPr="005D2E0A" w:rsidR="00954230" w:rsidP="00C62C16" w:rsidRDefault="00B23978">
      <w:pPr>
        <w:tabs>
          <w:tab w:val="left" w:pos="7741"/>
        </w:tabs>
        <w:jc w:val="both"/>
        <w:rPr>
          <w:bCs/>
          <w:sz w:val="24"/>
          <w:szCs w:val="24"/>
        </w:rPr>
      </w:pPr>
      <w:r w:rsidRPr="005D2E0A">
        <w:rPr>
          <w:bCs/>
          <w:sz w:val="24"/>
          <w:szCs w:val="24"/>
        </w:rPr>
        <w:tab/>
      </w:r>
    </w:p>
    <w:p w:rsidRPr="005D2E0A" w:rsidR="00D4581C" w:rsidP="00C62C16" w:rsidRDefault="00071633">
      <w:pPr>
        <w:jc w:val="both"/>
        <w:rPr>
          <w:bCs/>
          <w:sz w:val="24"/>
          <w:szCs w:val="24"/>
        </w:rPr>
      </w:pPr>
      <w:r w:rsidRPr="005D2E0A">
        <w:rPr>
          <w:bCs/>
          <w:sz w:val="24"/>
          <w:szCs w:val="24"/>
        </w:rPr>
        <w:t xml:space="preserve">Započeto u </w:t>
      </w:r>
      <w:r w:rsidR="00F04427">
        <w:rPr>
          <w:bCs/>
          <w:sz w:val="24"/>
          <w:szCs w:val="24"/>
        </w:rPr>
        <w:t>13,3</w:t>
      </w:r>
      <w:r w:rsidR="00BD4EC9">
        <w:rPr>
          <w:bCs/>
          <w:sz w:val="24"/>
          <w:szCs w:val="24"/>
        </w:rPr>
        <w:t>0</w:t>
      </w:r>
      <w:r w:rsidRPr="005D2E0A" w:rsidR="00956688">
        <w:rPr>
          <w:bCs/>
          <w:sz w:val="24"/>
          <w:szCs w:val="24"/>
        </w:rPr>
        <w:t xml:space="preserve"> </w:t>
      </w:r>
      <w:r w:rsidRPr="005D2E0A" w:rsidR="00853FF6">
        <w:rPr>
          <w:bCs/>
          <w:sz w:val="24"/>
          <w:szCs w:val="24"/>
        </w:rPr>
        <w:t>sati.</w:t>
      </w:r>
    </w:p>
    <w:p w:rsidRPr="005D2E0A" w:rsidR="00D4581C" w:rsidP="00C62C16" w:rsidRDefault="00D4581C">
      <w:pPr>
        <w:jc w:val="both"/>
        <w:rPr>
          <w:bCs/>
          <w:sz w:val="24"/>
          <w:szCs w:val="24"/>
        </w:rPr>
      </w:pPr>
    </w:p>
    <w:p w:rsidRPr="005D2E0A" w:rsidR="00071633" w:rsidP="00C62C16" w:rsidRDefault="00853FF6">
      <w:pPr>
        <w:jc w:val="both"/>
        <w:rPr>
          <w:bCs/>
          <w:sz w:val="24"/>
          <w:szCs w:val="24"/>
        </w:rPr>
      </w:pPr>
      <w:r w:rsidRPr="005D2E0A">
        <w:rPr>
          <w:bCs/>
          <w:sz w:val="24"/>
          <w:szCs w:val="24"/>
        </w:rPr>
        <w:t>Ročište je javno.</w:t>
      </w:r>
    </w:p>
    <w:p w:rsidRPr="005D2E0A" w:rsidR="00071633" w:rsidP="00C62C16" w:rsidRDefault="00071633">
      <w:pPr>
        <w:jc w:val="both"/>
        <w:rPr>
          <w:bCs/>
          <w:sz w:val="24"/>
          <w:szCs w:val="24"/>
        </w:rPr>
      </w:pPr>
    </w:p>
    <w:p w:rsidRPr="005D2E0A" w:rsidR="00853FF6" w:rsidP="00C62C16" w:rsidRDefault="00853FF6">
      <w:pPr>
        <w:jc w:val="both"/>
        <w:rPr>
          <w:bCs/>
          <w:sz w:val="24"/>
          <w:szCs w:val="24"/>
        </w:rPr>
      </w:pPr>
      <w:r w:rsidRPr="005D2E0A">
        <w:rPr>
          <w:bCs/>
          <w:sz w:val="24"/>
          <w:szCs w:val="24"/>
        </w:rPr>
        <w:t xml:space="preserve">Utvrđuje se da </w:t>
      </w:r>
      <w:r w:rsidRPr="005D2E0A" w:rsidR="00100A1C">
        <w:rPr>
          <w:bCs/>
          <w:sz w:val="24"/>
          <w:szCs w:val="24"/>
        </w:rPr>
        <w:t xml:space="preserve">su pristupili slijedeći vjerovnici: </w:t>
      </w:r>
    </w:p>
    <w:p w:rsidR="00C96712" w:rsidP="00B11DA9" w:rsidRDefault="00B21D6F">
      <w:pPr>
        <w:jc w:val="both"/>
        <w:rPr>
          <w:bCs/>
          <w:sz w:val="24"/>
          <w:szCs w:val="24"/>
        </w:rPr>
      </w:pPr>
      <w:r>
        <w:rPr>
          <w:bCs/>
          <w:sz w:val="24"/>
          <w:szCs w:val="24"/>
        </w:rPr>
        <w:t xml:space="preserve">RH-MINISTARSTVO FINANCIJA – </w:t>
      </w:r>
      <w:r w:rsidR="00C64212">
        <w:rPr>
          <w:bCs/>
          <w:sz w:val="24"/>
          <w:szCs w:val="24"/>
        </w:rPr>
        <w:t>Ivana Preglej, zamjenik ŽDO-a</w:t>
      </w:r>
    </w:p>
    <w:p w:rsidR="009D7563" w:rsidP="00B11DA9" w:rsidRDefault="009D7563">
      <w:pPr>
        <w:jc w:val="both"/>
        <w:rPr>
          <w:bCs/>
          <w:sz w:val="24"/>
          <w:szCs w:val="24"/>
        </w:rPr>
      </w:pPr>
      <w:r>
        <w:rPr>
          <w:bCs/>
          <w:sz w:val="24"/>
          <w:szCs w:val="24"/>
        </w:rPr>
        <w:t xml:space="preserve">IVA SENJAK – osobno uz pun. Goran Jujnović, odvj. </w:t>
      </w:r>
    </w:p>
    <w:p w:rsidR="009D7563" w:rsidP="00B11DA9" w:rsidRDefault="006D4CB7">
      <w:pPr>
        <w:jc w:val="both"/>
        <w:rPr>
          <w:bCs/>
          <w:sz w:val="24"/>
          <w:szCs w:val="24"/>
        </w:rPr>
      </w:pPr>
      <w:r>
        <w:rPr>
          <w:bCs/>
          <w:sz w:val="24"/>
          <w:szCs w:val="24"/>
        </w:rPr>
        <w:t>ODVJ. NEVIO SVILAR - osobno</w:t>
      </w:r>
    </w:p>
    <w:p w:rsidRPr="005D2E0A" w:rsidR="00D010E6" w:rsidP="00B11DA9" w:rsidRDefault="00D010E6">
      <w:pPr>
        <w:jc w:val="both"/>
        <w:rPr>
          <w:bCs/>
          <w:sz w:val="24"/>
          <w:szCs w:val="24"/>
        </w:rPr>
      </w:pPr>
    </w:p>
    <w:p w:rsidRPr="005D2E0A" w:rsidR="0038417C" w:rsidP="00D36638" w:rsidRDefault="0038417C">
      <w:pPr>
        <w:pStyle w:val="Naslov1"/>
        <w:ind w:firstLine="360"/>
        <w:rPr>
          <w:b w:val="false"/>
          <w:szCs w:val="24"/>
        </w:rPr>
      </w:pPr>
      <w:r w:rsidRPr="005D2E0A">
        <w:rPr>
          <w:b w:val="false"/>
          <w:szCs w:val="24"/>
        </w:rPr>
        <w:t>Utvrđuje se da je rješenje</w:t>
      </w:r>
      <w:r w:rsidRPr="005D2E0A" w:rsidR="000E6C28">
        <w:rPr>
          <w:b w:val="false"/>
          <w:szCs w:val="24"/>
        </w:rPr>
        <w:t xml:space="preserve">m </w:t>
      </w:r>
      <w:r w:rsidRPr="005D2E0A">
        <w:rPr>
          <w:b w:val="false"/>
          <w:szCs w:val="24"/>
        </w:rPr>
        <w:t xml:space="preserve">od </w:t>
      </w:r>
      <w:r w:rsidR="005C1B41">
        <w:rPr>
          <w:b w:val="false"/>
          <w:szCs w:val="24"/>
        </w:rPr>
        <w:t>2</w:t>
      </w:r>
      <w:r w:rsidR="00096A7D">
        <w:rPr>
          <w:b w:val="false"/>
          <w:szCs w:val="24"/>
        </w:rPr>
        <w:t>6</w:t>
      </w:r>
      <w:r w:rsidRPr="005D2E0A" w:rsidR="005D2E0A">
        <w:rPr>
          <w:b w:val="false"/>
          <w:szCs w:val="24"/>
        </w:rPr>
        <w:t>. listopada</w:t>
      </w:r>
      <w:r w:rsidRPr="005D2E0A" w:rsidR="005F39CB">
        <w:rPr>
          <w:b w:val="false"/>
          <w:szCs w:val="24"/>
        </w:rPr>
        <w:t xml:space="preserve"> 2020.</w:t>
      </w:r>
      <w:r w:rsidRPr="005D2E0A" w:rsidR="00F8036C">
        <w:rPr>
          <w:b w:val="false"/>
          <w:szCs w:val="24"/>
        </w:rPr>
        <w:t>,</w:t>
      </w:r>
      <w:r w:rsidRPr="005D2E0A">
        <w:rPr>
          <w:b w:val="false"/>
          <w:szCs w:val="24"/>
        </w:rPr>
        <w:t xml:space="preserve"> broj gornji, </w:t>
      </w:r>
      <w:r w:rsidR="009C3A5D">
        <w:rPr>
          <w:b w:val="false"/>
          <w:szCs w:val="24"/>
        </w:rPr>
        <w:t>nastavljen</w:t>
      </w:r>
      <w:r w:rsidRPr="005D2E0A" w:rsidR="00987AD5">
        <w:rPr>
          <w:b w:val="false"/>
          <w:szCs w:val="24"/>
        </w:rPr>
        <w:t xml:space="preserve"> </w:t>
      </w:r>
      <w:r w:rsidRPr="005D2E0A" w:rsidR="003C6553">
        <w:rPr>
          <w:b w:val="false"/>
          <w:szCs w:val="24"/>
        </w:rPr>
        <w:t xml:space="preserve">stečajni postupak nad </w:t>
      </w:r>
      <w:r w:rsidRPr="00596580" w:rsidR="00596580">
        <w:rPr>
          <w:b w:val="false"/>
          <w:color w:val="000000"/>
          <w:szCs w:val="24"/>
        </w:rPr>
        <w:t>Stečajnom masom iza OTOTOP d.o.o. – u stečaju, Zagreb, Ulica Bernarda Vernardija 8, OIB:</w:t>
      </w:r>
      <w:r w:rsidRPr="00596580" w:rsidR="00596580">
        <w:rPr>
          <w:b w:val="false"/>
          <w:color w:val="000000"/>
          <w:sz w:val="20"/>
        </w:rPr>
        <w:t xml:space="preserve"> </w:t>
      </w:r>
      <w:r w:rsidRPr="00596580" w:rsidR="00596580">
        <w:rPr>
          <w:b w:val="false"/>
          <w:color w:val="000000"/>
          <w:szCs w:val="24"/>
        </w:rPr>
        <w:t>66881643610</w:t>
      </w:r>
      <w:r w:rsidRPr="005D2E0A" w:rsidR="005D2E0A">
        <w:rPr>
          <w:b w:val="false"/>
        </w:rPr>
        <w:t xml:space="preserve">, </w:t>
      </w:r>
      <w:r w:rsidRPr="005D2E0A" w:rsidR="00E42E6C">
        <w:rPr>
          <w:b w:val="false"/>
          <w:szCs w:val="24"/>
        </w:rPr>
        <w:t xml:space="preserve">te je isto rješenje </w:t>
      </w:r>
      <w:r w:rsidRPr="005D2E0A">
        <w:rPr>
          <w:b w:val="false"/>
          <w:szCs w:val="24"/>
        </w:rPr>
        <w:t xml:space="preserve">objavljeno na mrežnoj stranici e-oglasna ploča Trgovačkog suda u Zagrebu </w:t>
      </w:r>
      <w:r w:rsidRPr="005D2E0A" w:rsidR="006012DE">
        <w:rPr>
          <w:b w:val="false"/>
          <w:szCs w:val="24"/>
        </w:rPr>
        <w:t xml:space="preserve">dana </w:t>
      </w:r>
      <w:r w:rsidR="00DB4F6A">
        <w:rPr>
          <w:b w:val="false"/>
          <w:szCs w:val="24"/>
        </w:rPr>
        <w:t>27</w:t>
      </w:r>
      <w:r w:rsidRPr="005D2E0A" w:rsidR="005D2E0A">
        <w:rPr>
          <w:b w:val="false"/>
          <w:szCs w:val="24"/>
        </w:rPr>
        <w:t>. listopada</w:t>
      </w:r>
      <w:r w:rsidRPr="005D2E0A" w:rsidR="005F39CB">
        <w:rPr>
          <w:b w:val="false"/>
          <w:szCs w:val="24"/>
        </w:rPr>
        <w:t xml:space="preserve"> 2020</w:t>
      </w:r>
      <w:r w:rsidRPr="005D2E0A">
        <w:rPr>
          <w:b w:val="false"/>
          <w:szCs w:val="24"/>
        </w:rPr>
        <w:t>.</w:t>
      </w:r>
    </w:p>
    <w:p w:rsidRPr="005D2E0A" w:rsidR="00E55416" w:rsidP="00E55416" w:rsidRDefault="00E55416">
      <w:pPr>
        <w:rPr>
          <w:sz w:val="24"/>
          <w:szCs w:val="24"/>
        </w:rPr>
      </w:pPr>
    </w:p>
    <w:p w:rsidRPr="005D2E0A" w:rsidR="00A50713" w:rsidP="00A50713" w:rsidRDefault="00E55416">
      <w:pPr>
        <w:ind w:firstLine="360"/>
        <w:jc w:val="both"/>
        <w:rPr>
          <w:sz w:val="24"/>
          <w:szCs w:val="24"/>
        </w:rPr>
      </w:pPr>
      <w:r w:rsidRPr="005D2E0A">
        <w:rPr>
          <w:sz w:val="24"/>
          <w:szCs w:val="24"/>
        </w:rPr>
        <w:tab/>
      </w:r>
      <w:r w:rsidRPr="005D2E0A" w:rsidR="00A50713">
        <w:rPr>
          <w:sz w:val="24"/>
          <w:szCs w:val="24"/>
        </w:rPr>
        <w:t>Sud otvara ročište i objavljuje da je predmet današnjeg ročišta ispitivanje prijavljenih tražbina prema iznosima i isplatnom redu kako su uneseni u tablice koje je sastavio stečajni upravitelj i koje tablice su sukladno odredbi čl. 259. Stečajnog zakona ( u daljnjem tekstu SZ-a, NN 71/15</w:t>
      </w:r>
      <w:r w:rsidRPr="005D2E0A" w:rsidR="00C874A9">
        <w:rPr>
          <w:sz w:val="24"/>
          <w:szCs w:val="24"/>
        </w:rPr>
        <w:t>, 104/17</w:t>
      </w:r>
      <w:r w:rsidRPr="005D2E0A" w:rsidR="00A50713">
        <w:rPr>
          <w:sz w:val="24"/>
          <w:szCs w:val="24"/>
        </w:rPr>
        <w:t xml:space="preserve">) bile objavljene na mrežnoj stranici e-oglasna ploča Trgovačkog suda u Zagrebu i nalazile su se na uvidu u sobi </w:t>
      </w:r>
      <w:r w:rsidRPr="005D2E0A" w:rsidR="00C874A9">
        <w:rPr>
          <w:sz w:val="24"/>
          <w:szCs w:val="24"/>
        </w:rPr>
        <w:t>34/I</w:t>
      </w:r>
      <w:r w:rsidRPr="005D2E0A" w:rsidR="00C874A9">
        <w:rPr>
          <w:bCs/>
          <w:sz w:val="24"/>
          <w:szCs w:val="24"/>
        </w:rPr>
        <w:t xml:space="preserve"> (dvorišna</w:t>
      </w:r>
      <w:r w:rsidRPr="005D2E0A" w:rsidR="00A50713">
        <w:rPr>
          <w:bCs/>
          <w:sz w:val="24"/>
          <w:szCs w:val="24"/>
        </w:rPr>
        <w:t xml:space="preserve"> zgrada) </w:t>
      </w:r>
      <w:r w:rsidRPr="005D2E0A" w:rsidR="00A50713">
        <w:rPr>
          <w:sz w:val="24"/>
          <w:szCs w:val="24"/>
        </w:rPr>
        <w:t xml:space="preserve">u Trgovačkom sudu u Zagrebu.    </w:t>
      </w:r>
    </w:p>
    <w:p w:rsidRPr="005D2E0A" w:rsidR="00A50713" w:rsidP="00DA799A" w:rsidRDefault="00A50713">
      <w:pPr>
        <w:jc w:val="both"/>
        <w:rPr>
          <w:sz w:val="24"/>
          <w:szCs w:val="24"/>
        </w:rPr>
      </w:pPr>
    </w:p>
    <w:p w:rsidRPr="005D2E0A" w:rsidR="00A50713" w:rsidP="00A50713" w:rsidRDefault="00A50713">
      <w:pPr>
        <w:ind w:firstLine="360"/>
        <w:jc w:val="both"/>
        <w:rPr>
          <w:sz w:val="24"/>
          <w:szCs w:val="24"/>
        </w:rPr>
      </w:pPr>
      <w:r w:rsidRPr="005D2E0A">
        <w:rPr>
          <w:sz w:val="24"/>
          <w:szCs w:val="24"/>
        </w:rPr>
        <w:t xml:space="preserve">Uz tablice su bile izložene i prijave svih vjerovnika koje su stigle u roku objave koji je određen rješenjem o otvaranju stečajnog postupka nad dužnikom od </w:t>
      </w:r>
      <w:r w:rsidR="00DB4F6A">
        <w:rPr>
          <w:sz w:val="24"/>
          <w:szCs w:val="24"/>
        </w:rPr>
        <w:t>2</w:t>
      </w:r>
      <w:r w:rsidR="00D36638">
        <w:rPr>
          <w:sz w:val="24"/>
          <w:szCs w:val="24"/>
        </w:rPr>
        <w:t>6</w:t>
      </w:r>
      <w:r w:rsidR="00E067F9">
        <w:rPr>
          <w:sz w:val="24"/>
          <w:szCs w:val="24"/>
        </w:rPr>
        <w:t>. listopada</w:t>
      </w:r>
      <w:r w:rsidRPr="005D2E0A" w:rsidR="00C874A9">
        <w:rPr>
          <w:sz w:val="24"/>
          <w:szCs w:val="24"/>
        </w:rPr>
        <w:t xml:space="preserve"> 2020</w:t>
      </w:r>
      <w:r w:rsidRPr="005D2E0A" w:rsidR="005538C0">
        <w:rPr>
          <w:sz w:val="24"/>
          <w:szCs w:val="24"/>
        </w:rPr>
        <w:t>.</w:t>
      </w:r>
    </w:p>
    <w:p w:rsidRPr="005D2E0A" w:rsidR="00E42E6C" w:rsidP="00A50713" w:rsidRDefault="00E42E6C">
      <w:pPr>
        <w:jc w:val="both"/>
        <w:rPr>
          <w:sz w:val="24"/>
          <w:szCs w:val="24"/>
        </w:rPr>
      </w:pPr>
    </w:p>
    <w:p w:rsidRPr="005D2E0A" w:rsidR="00A50713" w:rsidP="00A50713" w:rsidRDefault="00A50713">
      <w:pPr>
        <w:ind w:firstLine="360"/>
        <w:jc w:val="both"/>
        <w:rPr>
          <w:sz w:val="24"/>
          <w:szCs w:val="24"/>
        </w:rPr>
      </w:pPr>
      <w:r w:rsidRPr="005D2E0A">
        <w:rPr>
          <w:sz w:val="24"/>
          <w:szCs w:val="24"/>
        </w:rPr>
        <w:t xml:space="preserve">Rješenje o utvrđenim i osporenim tražbinama objavit će se na mrežnoj stranici e-oglasna ploča sudova (čl. 265. st. 2. SZ). </w:t>
      </w:r>
    </w:p>
    <w:p w:rsidRPr="005D2E0A" w:rsidR="00A50713" w:rsidP="00A50713" w:rsidRDefault="00A50713">
      <w:pPr>
        <w:ind w:firstLine="360"/>
        <w:jc w:val="both"/>
        <w:rPr>
          <w:sz w:val="24"/>
          <w:szCs w:val="24"/>
        </w:rPr>
      </w:pPr>
    </w:p>
    <w:p w:rsidRPr="005D2E0A" w:rsidR="00A50713" w:rsidP="00A50713" w:rsidRDefault="00A50713">
      <w:pPr>
        <w:ind w:firstLine="360"/>
        <w:jc w:val="both"/>
        <w:rPr>
          <w:sz w:val="24"/>
          <w:szCs w:val="24"/>
        </w:rPr>
      </w:pPr>
      <w:r w:rsidRPr="005D2E0A">
        <w:rPr>
          <w:sz w:val="24"/>
          <w:szCs w:val="24"/>
        </w:rPr>
        <w:lastRenderedPageBreak/>
        <w:t xml:space="preserve">Vjerovnici čije tražbine budu osporene (čl. 266. SZ) bit će upućeni na parnicu u roku od 8 dana od dana pravomoćnosti rješenja o upućivanju u parnicu, odnosno primitka drugostupanjske odluke (čl. 267. st. 1. SZ.). </w:t>
      </w:r>
    </w:p>
    <w:p w:rsidRPr="005D2E0A" w:rsidR="00A50713" w:rsidP="00A50713" w:rsidRDefault="00A50713">
      <w:pPr>
        <w:jc w:val="both"/>
        <w:rPr>
          <w:sz w:val="24"/>
          <w:szCs w:val="24"/>
        </w:rPr>
      </w:pPr>
    </w:p>
    <w:p w:rsidRPr="005D2E0A" w:rsidR="00A50713" w:rsidP="00A50713" w:rsidRDefault="00A50713">
      <w:pPr>
        <w:ind w:firstLine="360"/>
        <w:jc w:val="both"/>
        <w:rPr>
          <w:sz w:val="24"/>
          <w:szCs w:val="24"/>
        </w:rPr>
      </w:pPr>
      <w:r w:rsidRPr="005D2E0A">
        <w:rPr>
          <w:sz w:val="24"/>
          <w:szCs w:val="24"/>
        </w:rPr>
        <w:t xml:space="preserve">Poziva se stečajni upravitelj određeno očitovati osporava li ili priznaje svaku prijavljenu tražbinu (čl. 260. st. 2. SZ). </w:t>
      </w:r>
    </w:p>
    <w:p w:rsidRPr="005D2E0A" w:rsidR="00A50713" w:rsidP="00A50713" w:rsidRDefault="00A50713">
      <w:pPr>
        <w:jc w:val="both"/>
        <w:rPr>
          <w:sz w:val="24"/>
          <w:szCs w:val="24"/>
        </w:rPr>
      </w:pPr>
    </w:p>
    <w:p w:rsidRPr="005D2E0A" w:rsidR="00A50713" w:rsidP="00A50713" w:rsidRDefault="00A50713">
      <w:pPr>
        <w:ind w:firstLine="360"/>
        <w:jc w:val="both"/>
        <w:rPr>
          <w:sz w:val="24"/>
          <w:szCs w:val="24"/>
        </w:rPr>
      </w:pPr>
      <w:r w:rsidRPr="005D2E0A">
        <w:rPr>
          <w:sz w:val="24"/>
          <w:szCs w:val="24"/>
        </w:rPr>
        <w:t>Prelazi se na ispitivanje svake pojedine tražbine.</w:t>
      </w:r>
    </w:p>
    <w:p w:rsidRPr="005D2E0A" w:rsidR="00A50713" w:rsidP="00A50713" w:rsidRDefault="00A50713">
      <w:pPr>
        <w:jc w:val="both"/>
        <w:rPr>
          <w:sz w:val="24"/>
          <w:szCs w:val="24"/>
        </w:rPr>
      </w:pPr>
    </w:p>
    <w:p w:rsidRPr="005D2E0A" w:rsidR="00A50713" w:rsidP="00A50713" w:rsidRDefault="00A50713">
      <w:pPr>
        <w:ind w:firstLine="360"/>
        <w:jc w:val="both"/>
        <w:rPr>
          <w:sz w:val="24"/>
          <w:szCs w:val="24"/>
        </w:rPr>
      </w:pPr>
      <w:r w:rsidRPr="005D2E0A">
        <w:rPr>
          <w:sz w:val="24"/>
          <w:szCs w:val="24"/>
        </w:rPr>
        <w:t>Stečajni upravitelj izjavljuje da u ovom steča</w:t>
      </w:r>
      <w:r w:rsidRPr="005D2E0A" w:rsidR="00E90AD3">
        <w:rPr>
          <w:sz w:val="24"/>
          <w:szCs w:val="24"/>
        </w:rPr>
        <w:t xml:space="preserve">jnom postupku ima vjerovnika </w:t>
      </w:r>
      <w:r w:rsidRPr="005D2E0A" w:rsidR="00D355B3">
        <w:rPr>
          <w:sz w:val="24"/>
          <w:szCs w:val="24"/>
        </w:rPr>
        <w:t xml:space="preserve"> </w:t>
      </w:r>
      <w:r w:rsidR="00761368">
        <w:rPr>
          <w:sz w:val="24"/>
          <w:szCs w:val="24"/>
        </w:rPr>
        <w:t xml:space="preserve">I. i </w:t>
      </w:r>
      <w:r w:rsidRPr="005D2E0A" w:rsidR="00D355B3">
        <w:rPr>
          <w:sz w:val="24"/>
          <w:szCs w:val="24"/>
        </w:rPr>
        <w:t xml:space="preserve">II. </w:t>
      </w:r>
      <w:r w:rsidRPr="005D2E0A">
        <w:rPr>
          <w:sz w:val="24"/>
          <w:szCs w:val="24"/>
        </w:rPr>
        <w:t xml:space="preserve"> višeg isplatnog reda. </w:t>
      </w:r>
    </w:p>
    <w:p w:rsidRPr="005D2E0A" w:rsidR="00A50713" w:rsidP="00A50713" w:rsidRDefault="00A50713">
      <w:pPr>
        <w:jc w:val="both"/>
        <w:rPr>
          <w:bCs/>
          <w:sz w:val="24"/>
          <w:szCs w:val="24"/>
        </w:rPr>
      </w:pPr>
    </w:p>
    <w:p w:rsidRPr="005D2E0A" w:rsidR="00A50713" w:rsidP="00A50713" w:rsidRDefault="00A50713">
      <w:pPr>
        <w:ind w:firstLine="360"/>
        <w:jc w:val="both"/>
        <w:rPr>
          <w:sz w:val="24"/>
          <w:szCs w:val="24"/>
        </w:rPr>
      </w:pPr>
      <w:r w:rsidRPr="005D2E0A">
        <w:rPr>
          <w:sz w:val="24"/>
          <w:szCs w:val="24"/>
        </w:rPr>
        <w:t>Stečajni upravitelj čita pr</w:t>
      </w:r>
      <w:r w:rsidRPr="005D2E0A" w:rsidR="00E90AD3">
        <w:rPr>
          <w:sz w:val="24"/>
          <w:szCs w:val="24"/>
        </w:rPr>
        <w:t xml:space="preserve">ijavljene tražbine vjerovnika </w:t>
      </w:r>
      <w:r w:rsidRPr="005D2E0A" w:rsidR="005F153E">
        <w:rPr>
          <w:sz w:val="24"/>
          <w:szCs w:val="24"/>
        </w:rPr>
        <w:t xml:space="preserve"> </w:t>
      </w:r>
      <w:r w:rsidR="00761368">
        <w:rPr>
          <w:sz w:val="24"/>
          <w:szCs w:val="24"/>
        </w:rPr>
        <w:t xml:space="preserve">I. i </w:t>
      </w:r>
      <w:r w:rsidRPr="005D2E0A" w:rsidR="007D1518">
        <w:rPr>
          <w:sz w:val="24"/>
          <w:szCs w:val="24"/>
        </w:rPr>
        <w:t xml:space="preserve"> </w:t>
      </w:r>
      <w:r w:rsidRPr="005D2E0A" w:rsidR="00D355B3">
        <w:rPr>
          <w:sz w:val="24"/>
          <w:szCs w:val="24"/>
        </w:rPr>
        <w:t xml:space="preserve">II. </w:t>
      </w:r>
      <w:r w:rsidRPr="005D2E0A">
        <w:rPr>
          <w:sz w:val="24"/>
          <w:szCs w:val="24"/>
        </w:rPr>
        <w:t xml:space="preserve"> višeg isplatnog reda.</w:t>
      </w:r>
    </w:p>
    <w:p w:rsidRPr="005D2E0A" w:rsidR="00A50713" w:rsidP="00A50713" w:rsidRDefault="00A50713">
      <w:pPr>
        <w:ind w:firstLine="360"/>
        <w:jc w:val="both"/>
        <w:rPr>
          <w:sz w:val="24"/>
          <w:szCs w:val="24"/>
        </w:rPr>
      </w:pPr>
    </w:p>
    <w:p w:rsidRPr="005D2E0A" w:rsidR="00A50713" w:rsidP="00A50713" w:rsidRDefault="00A50713">
      <w:pPr>
        <w:ind w:firstLine="360"/>
        <w:jc w:val="both"/>
        <w:rPr>
          <w:sz w:val="24"/>
          <w:szCs w:val="24"/>
        </w:rPr>
      </w:pPr>
      <w:r w:rsidRPr="005D2E0A">
        <w:rPr>
          <w:sz w:val="24"/>
          <w:szCs w:val="24"/>
        </w:rPr>
        <w:t>Stečajni upravitelj priznaje sljedeće pr</w:t>
      </w:r>
      <w:r w:rsidRPr="005D2E0A" w:rsidR="00E90AD3">
        <w:rPr>
          <w:sz w:val="24"/>
          <w:szCs w:val="24"/>
        </w:rPr>
        <w:t xml:space="preserve">ijavljene tražbine vjerovnika </w:t>
      </w:r>
      <w:r w:rsidR="00761368">
        <w:rPr>
          <w:sz w:val="24"/>
          <w:szCs w:val="24"/>
        </w:rPr>
        <w:t xml:space="preserve">I. i </w:t>
      </w:r>
      <w:r w:rsidRPr="005D2E0A" w:rsidR="007D1518">
        <w:rPr>
          <w:sz w:val="24"/>
          <w:szCs w:val="24"/>
        </w:rPr>
        <w:t xml:space="preserve"> </w:t>
      </w:r>
      <w:r w:rsidRPr="005D2E0A" w:rsidR="00D355B3">
        <w:rPr>
          <w:sz w:val="24"/>
          <w:szCs w:val="24"/>
        </w:rPr>
        <w:t xml:space="preserve">II. </w:t>
      </w:r>
      <w:r w:rsidRPr="005D2E0A">
        <w:rPr>
          <w:sz w:val="24"/>
          <w:szCs w:val="24"/>
        </w:rPr>
        <w:t xml:space="preserve"> višeg isplatnog reda upisane u tablici :</w:t>
      </w:r>
    </w:p>
    <w:p w:rsidR="00B453BD" w:rsidP="00B453BD" w:rsidRDefault="00B453BD">
      <w:pPr>
        <w:overflowPunct/>
        <w:autoSpaceDE/>
        <w:autoSpaceDN/>
        <w:adjustRightInd/>
        <w:textAlignment w:val="auto"/>
        <w:rPr>
          <w:rFonts w:ascii="TimesNewRomanPS-BoldMT" w:hAnsi="TimesNewRomanPS-BoldMT"/>
          <w:bCs/>
          <w:color w:val="000000"/>
          <w:sz w:val="24"/>
          <w:szCs w:val="24"/>
        </w:rPr>
      </w:pPr>
      <w:r w:rsidRPr="00B453BD">
        <w:rPr>
          <w:sz w:val="24"/>
          <w:szCs w:val="24"/>
        </w:rPr>
        <w:br/>
      </w:r>
      <w:r w:rsidRPr="00B453BD">
        <w:rPr>
          <w:rFonts w:ascii="TimesNewRomanPS-BoldMT" w:hAnsi="TimesNewRomanPS-BoldMT"/>
          <w:bCs/>
          <w:color w:val="000000"/>
          <w:sz w:val="24"/>
          <w:szCs w:val="24"/>
        </w:rPr>
        <w:t>I. viši isplatni red:</w:t>
      </w:r>
    </w:p>
    <w:p w:rsidRPr="00596580" w:rsidR="00596580" w:rsidP="00596580" w:rsidRDefault="00596580">
      <w:pPr>
        <w:overflowPunct/>
        <w:autoSpaceDE/>
        <w:autoSpaceDN/>
        <w:adjustRightInd/>
        <w:textAlignment w:val="auto"/>
        <w:rPr>
          <w:sz w:val="24"/>
          <w:szCs w:val="24"/>
        </w:rPr>
      </w:pPr>
    </w:p>
    <w:tbl>
      <w:tblPr>
        <w:tblW w:w="0" w:type="auto"/>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ook w:firstRow="1" w:lastRow="0" w:firstColumn="1" w:lastColumn="0" w:noHBand="0" w:noVBand="1" w:val="04A0"/>
      </w:tblPr>
      <w:tblGrid>
        <w:gridCol w:w="898"/>
        <w:gridCol w:w="1705"/>
        <w:gridCol w:w="1316"/>
        <w:gridCol w:w="1438"/>
        <w:gridCol w:w="1116"/>
        <w:gridCol w:w="1072"/>
        <w:gridCol w:w="1116"/>
        <w:gridCol w:w="959"/>
      </w:tblGrid>
      <w:tr w:rsidRPr="00596580" w:rsidR="00596580" w:rsidTr="00596580">
        <w:tc>
          <w:tcPr>
            <w:tcW w:w="600" w:type="dxa"/>
            <w:tcBorders>
              <w:top w:val="single" w:color="auto" w:sz="4" w:space="0"/>
              <w:left w:val="single" w:color="auto" w:sz="4" w:space="0"/>
              <w:bottom w:val="single" w:color="auto" w:sz="4" w:space="0"/>
              <w:right w:val="single" w:color="auto" w:sz="4" w:space="0"/>
            </w:tcBorders>
            <w:vAlign w:val="center"/>
            <w:hideMark/>
          </w:tcPr>
          <w:p w:rsidRPr="00596580" w:rsidR="00596580" w:rsidP="00596580" w:rsidRDefault="00596580">
            <w:pPr>
              <w:overflowPunct/>
              <w:autoSpaceDE/>
              <w:autoSpaceDN/>
              <w:adjustRightInd/>
              <w:textAlignment w:val="auto"/>
              <w:rPr>
                <w:sz w:val="24"/>
                <w:szCs w:val="24"/>
              </w:rPr>
            </w:pPr>
            <w:r w:rsidRPr="00227A59">
              <w:rPr>
                <w:color w:val="000000"/>
              </w:rPr>
              <w:t>R. br.</w:t>
            </w:r>
            <w:r w:rsidRPr="00596580">
              <w:rPr>
                <w:color w:val="000000"/>
              </w:rPr>
              <w:br/>
            </w:r>
            <w:r w:rsidRPr="00227A59">
              <w:rPr>
                <w:color w:val="000000"/>
              </w:rPr>
              <w:t>Prijav.</w:t>
            </w:r>
            <w:r w:rsidRPr="00596580">
              <w:rPr>
                <w:color w:val="000000"/>
              </w:rPr>
              <w:br/>
            </w:r>
            <w:r w:rsidRPr="00227A59">
              <w:rPr>
                <w:color w:val="000000"/>
              </w:rPr>
              <w:t>tražb.</w:t>
            </w:r>
          </w:p>
        </w:tc>
        <w:tc>
          <w:tcPr>
            <w:tcW w:w="600" w:type="dxa"/>
            <w:tcBorders>
              <w:top w:val="single" w:color="auto" w:sz="4" w:space="0"/>
              <w:left w:val="single" w:color="auto" w:sz="4" w:space="0"/>
              <w:bottom w:val="single" w:color="auto" w:sz="4" w:space="0"/>
              <w:right w:val="single" w:color="auto" w:sz="4" w:space="0"/>
            </w:tcBorders>
            <w:vAlign w:val="center"/>
            <w:hideMark/>
          </w:tcPr>
          <w:p w:rsidRPr="00596580" w:rsidR="00596580" w:rsidP="00596580" w:rsidRDefault="00596580">
            <w:pPr>
              <w:overflowPunct/>
              <w:autoSpaceDE/>
              <w:autoSpaceDN/>
              <w:adjustRightInd/>
              <w:textAlignment w:val="auto"/>
              <w:rPr>
                <w:sz w:val="24"/>
                <w:szCs w:val="24"/>
              </w:rPr>
            </w:pPr>
            <w:r w:rsidRPr="00227A59">
              <w:rPr>
                <w:bCs/>
                <w:color w:val="000000"/>
              </w:rPr>
              <w:t>Ime i prezime/tvrtka</w:t>
            </w:r>
            <w:r w:rsidRPr="00596580">
              <w:rPr>
                <w:bCs/>
                <w:color w:val="000000"/>
              </w:rPr>
              <w:br/>
            </w:r>
            <w:r w:rsidRPr="00227A59">
              <w:rPr>
                <w:bCs/>
                <w:color w:val="000000"/>
              </w:rPr>
              <w:t xml:space="preserve">ili naziv vjerovnika </w:t>
            </w:r>
          </w:p>
        </w:tc>
        <w:tc>
          <w:tcPr>
            <w:tcW w:w="600" w:type="dxa"/>
            <w:tcBorders>
              <w:top w:val="single" w:color="auto" w:sz="4" w:space="0"/>
              <w:left w:val="single" w:color="auto" w:sz="4" w:space="0"/>
              <w:bottom w:val="single" w:color="auto" w:sz="4" w:space="0"/>
              <w:right w:val="single" w:color="auto" w:sz="4" w:space="0"/>
            </w:tcBorders>
            <w:vAlign w:val="center"/>
            <w:hideMark/>
          </w:tcPr>
          <w:p w:rsidRPr="00596580" w:rsidR="00596580" w:rsidP="00596580" w:rsidRDefault="00596580">
            <w:pPr>
              <w:overflowPunct/>
              <w:autoSpaceDE/>
              <w:autoSpaceDN/>
              <w:adjustRightInd/>
              <w:textAlignment w:val="auto"/>
              <w:rPr>
                <w:sz w:val="24"/>
                <w:szCs w:val="24"/>
              </w:rPr>
            </w:pPr>
            <w:r w:rsidRPr="00227A59">
              <w:rPr>
                <w:bCs/>
                <w:color w:val="000000"/>
              </w:rPr>
              <w:t xml:space="preserve">OIB vjerovnika </w:t>
            </w:r>
          </w:p>
        </w:tc>
        <w:tc>
          <w:tcPr>
            <w:tcW w:w="600" w:type="dxa"/>
            <w:tcBorders>
              <w:top w:val="single" w:color="auto" w:sz="4" w:space="0"/>
              <w:left w:val="single" w:color="auto" w:sz="4" w:space="0"/>
              <w:bottom w:val="single" w:color="auto" w:sz="4" w:space="0"/>
              <w:right w:val="single" w:color="auto" w:sz="4" w:space="0"/>
            </w:tcBorders>
            <w:vAlign w:val="center"/>
            <w:hideMark/>
          </w:tcPr>
          <w:p w:rsidRPr="00596580" w:rsidR="00596580" w:rsidP="00596580" w:rsidRDefault="00596580">
            <w:pPr>
              <w:overflowPunct/>
              <w:autoSpaceDE/>
              <w:autoSpaceDN/>
              <w:adjustRightInd/>
              <w:textAlignment w:val="auto"/>
              <w:rPr>
                <w:sz w:val="24"/>
                <w:szCs w:val="24"/>
              </w:rPr>
            </w:pPr>
            <w:r w:rsidRPr="00227A59">
              <w:rPr>
                <w:bCs/>
                <w:color w:val="000000"/>
              </w:rPr>
              <w:t xml:space="preserve">Adresa/sjedište vjerovnika </w:t>
            </w:r>
          </w:p>
        </w:tc>
        <w:tc>
          <w:tcPr>
            <w:tcW w:w="600" w:type="dxa"/>
            <w:tcBorders>
              <w:top w:val="single" w:color="auto" w:sz="4" w:space="0"/>
              <w:left w:val="single" w:color="auto" w:sz="4" w:space="0"/>
              <w:bottom w:val="single" w:color="auto" w:sz="4" w:space="0"/>
              <w:right w:val="single" w:color="auto" w:sz="4" w:space="0"/>
            </w:tcBorders>
            <w:vAlign w:val="center"/>
            <w:hideMark/>
          </w:tcPr>
          <w:p w:rsidRPr="00596580" w:rsidR="00596580" w:rsidP="00596580" w:rsidRDefault="00596580">
            <w:pPr>
              <w:overflowPunct/>
              <w:autoSpaceDE/>
              <w:autoSpaceDN/>
              <w:adjustRightInd/>
              <w:textAlignment w:val="auto"/>
              <w:rPr>
                <w:sz w:val="24"/>
                <w:szCs w:val="24"/>
              </w:rPr>
            </w:pPr>
            <w:r w:rsidRPr="00227A59">
              <w:rPr>
                <w:bCs/>
                <w:color w:val="000000"/>
              </w:rPr>
              <w:t xml:space="preserve">Iznos prijavljene tražbine (kn) </w:t>
            </w:r>
          </w:p>
        </w:tc>
        <w:tc>
          <w:tcPr>
            <w:tcW w:w="600" w:type="dxa"/>
            <w:tcBorders>
              <w:top w:val="single" w:color="auto" w:sz="4" w:space="0"/>
              <w:left w:val="single" w:color="auto" w:sz="4" w:space="0"/>
              <w:bottom w:val="single" w:color="auto" w:sz="4" w:space="0"/>
              <w:right w:val="single" w:color="auto" w:sz="4" w:space="0"/>
            </w:tcBorders>
            <w:vAlign w:val="center"/>
            <w:hideMark/>
          </w:tcPr>
          <w:p w:rsidRPr="00596580" w:rsidR="00596580" w:rsidP="00596580" w:rsidRDefault="00596580">
            <w:pPr>
              <w:overflowPunct/>
              <w:autoSpaceDE/>
              <w:autoSpaceDN/>
              <w:adjustRightInd/>
              <w:textAlignment w:val="auto"/>
              <w:rPr>
                <w:sz w:val="24"/>
                <w:szCs w:val="24"/>
              </w:rPr>
            </w:pPr>
            <w:r w:rsidRPr="00227A59">
              <w:rPr>
                <w:bCs/>
                <w:color w:val="000000"/>
              </w:rPr>
              <w:t xml:space="preserve">Pravna osnova prijavljene tražbine </w:t>
            </w:r>
          </w:p>
        </w:tc>
        <w:tc>
          <w:tcPr>
            <w:tcW w:w="600" w:type="dxa"/>
            <w:tcBorders>
              <w:top w:val="single" w:color="auto" w:sz="4" w:space="0"/>
              <w:left w:val="single" w:color="auto" w:sz="4" w:space="0"/>
              <w:bottom w:val="single" w:color="auto" w:sz="4" w:space="0"/>
              <w:right w:val="single" w:color="auto" w:sz="4" w:space="0"/>
            </w:tcBorders>
            <w:vAlign w:val="center"/>
            <w:hideMark/>
          </w:tcPr>
          <w:p w:rsidRPr="00596580" w:rsidR="00596580" w:rsidP="00596580" w:rsidRDefault="00596580">
            <w:pPr>
              <w:overflowPunct/>
              <w:autoSpaceDE/>
              <w:autoSpaceDN/>
              <w:adjustRightInd/>
              <w:textAlignment w:val="auto"/>
              <w:rPr>
                <w:sz w:val="24"/>
                <w:szCs w:val="24"/>
              </w:rPr>
            </w:pPr>
            <w:r w:rsidRPr="00227A59">
              <w:rPr>
                <w:bCs/>
                <w:color w:val="000000"/>
              </w:rPr>
              <w:t xml:space="preserve">Iznos priznate tražbine (kn) </w:t>
            </w:r>
          </w:p>
        </w:tc>
        <w:tc>
          <w:tcPr>
            <w:tcW w:w="600" w:type="dxa"/>
            <w:tcBorders>
              <w:top w:val="single" w:color="auto" w:sz="4" w:space="0"/>
              <w:left w:val="single" w:color="auto" w:sz="4" w:space="0"/>
              <w:bottom w:val="single" w:color="auto" w:sz="4" w:space="0"/>
              <w:right w:val="single" w:color="auto" w:sz="4" w:space="0"/>
            </w:tcBorders>
            <w:vAlign w:val="center"/>
            <w:hideMark/>
          </w:tcPr>
          <w:p w:rsidRPr="00596580" w:rsidR="00596580" w:rsidP="00596580" w:rsidRDefault="00596580">
            <w:pPr>
              <w:overflowPunct/>
              <w:autoSpaceDE/>
              <w:autoSpaceDN/>
              <w:adjustRightInd/>
              <w:textAlignment w:val="auto"/>
              <w:rPr>
                <w:sz w:val="24"/>
                <w:szCs w:val="24"/>
              </w:rPr>
            </w:pPr>
            <w:r w:rsidRPr="00227A59">
              <w:rPr>
                <w:bCs/>
                <w:color w:val="000000"/>
              </w:rPr>
              <w:t>Pravna osnova priznate tražbine</w:t>
            </w:r>
          </w:p>
        </w:tc>
      </w:tr>
      <w:tr w:rsidRPr="00596580" w:rsidR="00596580" w:rsidTr="00596580">
        <w:tc>
          <w:tcPr>
            <w:tcW w:w="1068" w:type="dxa"/>
            <w:tcBorders>
              <w:top w:val="single" w:color="auto" w:sz="4" w:space="0"/>
              <w:left w:val="single" w:color="auto" w:sz="4" w:space="0"/>
              <w:bottom w:val="single" w:color="auto" w:sz="4" w:space="0"/>
              <w:right w:val="single" w:color="auto" w:sz="4" w:space="0"/>
            </w:tcBorders>
            <w:vAlign w:val="center"/>
            <w:hideMark/>
          </w:tcPr>
          <w:p w:rsidRPr="00596580" w:rsidR="00596580" w:rsidP="00596580" w:rsidRDefault="00596580">
            <w:pPr>
              <w:overflowPunct/>
              <w:autoSpaceDE/>
              <w:autoSpaceDN/>
              <w:adjustRightInd/>
              <w:textAlignment w:val="auto"/>
              <w:rPr>
                <w:sz w:val="24"/>
                <w:szCs w:val="24"/>
              </w:rPr>
            </w:pPr>
            <w:r w:rsidRPr="00227A59">
              <w:rPr>
                <w:color w:val="000000"/>
              </w:rPr>
              <w:t>1</w:t>
            </w:r>
          </w:p>
        </w:tc>
        <w:tc>
          <w:tcPr>
            <w:tcW w:w="1068" w:type="dxa"/>
            <w:tcBorders>
              <w:top w:val="single" w:color="auto" w:sz="4" w:space="0"/>
              <w:left w:val="single" w:color="auto" w:sz="4" w:space="0"/>
              <w:bottom w:val="single" w:color="auto" w:sz="4" w:space="0"/>
              <w:right w:val="single" w:color="auto" w:sz="4" w:space="0"/>
            </w:tcBorders>
            <w:vAlign w:val="center"/>
            <w:hideMark/>
          </w:tcPr>
          <w:p w:rsidRPr="00596580" w:rsidR="00596580" w:rsidP="00596580" w:rsidRDefault="00596580">
            <w:pPr>
              <w:overflowPunct/>
              <w:autoSpaceDE/>
              <w:autoSpaceDN/>
              <w:adjustRightInd/>
              <w:textAlignment w:val="auto"/>
              <w:rPr>
                <w:sz w:val="24"/>
                <w:szCs w:val="24"/>
              </w:rPr>
            </w:pPr>
            <w:r w:rsidRPr="00227A59">
              <w:rPr>
                <w:color w:val="000000"/>
              </w:rPr>
              <w:t>REPUBLIKA</w:t>
            </w:r>
            <w:r w:rsidRPr="00596580">
              <w:rPr>
                <w:color w:val="000000"/>
              </w:rPr>
              <w:br/>
            </w:r>
            <w:r w:rsidRPr="00227A59">
              <w:rPr>
                <w:color w:val="000000"/>
              </w:rPr>
              <w:t>HRVATSKA,</w:t>
            </w:r>
            <w:r w:rsidRPr="00596580">
              <w:rPr>
                <w:color w:val="000000"/>
              </w:rPr>
              <w:br/>
            </w:r>
            <w:r w:rsidRPr="00227A59">
              <w:rPr>
                <w:color w:val="000000"/>
              </w:rPr>
              <w:t>MINISTARSTVO</w:t>
            </w:r>
            <w:r w:rsidRPr="00596580">
              <w:rPr>
                <w:color w:val="000000"/>
              </w:rPr>
              <w:br/>
            </w:r>
            <w:r w:rsidRPr="00227A59">
              <w:rPr>
                <w:color w:val="000000"/>
              </w:rPr>
              <w:t>FINANCIJA</w:t>
            </w:r>
          </w:p>
        </w:tc>
        <w:tc>
          <w:tcPr>
            <w:tcW w:w="1068" w:type="dxa"/>
            <w:tcBorders>
              <w:top w:val="single" w:color="auto" w:sz="4" w:space="0"/>
              <w:left w:val="single" w:color="auto" w:sz="4" w:space="0"/>
              <w:bottom w:val="single" w:color="auto" w:sz="4" w:space="0"/>
              <w:right w:val="single" w:color="auto" w:sz="4" w:space="0"/>
            </w:tcBorders>
            <w:vAlign w:val="center"/>
            <w:hideMark/>
          </w:tcPr>
          <w:p w:rsidRPr="00596580" w:rsidR="00596580" w:rsidP="00596580" w:rsidRDefault="00596580">
            <w:pPr>
              <w:overflowPunct/>
              <w:autoSpaceDE/>
              <w:autoSpaceDN/>
              <w:adjustRightInd/>
              <w:textAlignment w:val="auto"/>
              <w:rPr>
                <w:sz w:val="24"/>
                <w:szCs w:val="24"/>
              </w:rPr>
            </w:pPr>
            <w:r w:rsidRPr="00227A59">
              <w:rPr>
                <w:color w:val="000000"/>
              </w:rPr>
              <w:t>18683136487</w:t>
            </w:r>
          </w:p>
        </w:tc>
        <w:tc>
          <w:tcPr>
            <w:tcW w:w="1068" w:type="dxa"/>
            <w:tcBorders>
              <w:top w:val="single" w:color="auto" w:sz="4" w:space="0"/>
              <w:left w:val="single" w:color="auto" w:sz="4" w:space="0"/>
              <w:bottom w:val="single" w:color="auto" w:sz="4" w:space="0"/>
              <w:right w:val="single" w:color="auto" w:sz="4" w:space="0"/>
            </w:tcBorders>
            <w:vAlign w:val="center"/>
            <w:hideMark/>
          </w:tcPr>
          <w:p w:rsidRPr="00596580" w:rsidR="00596580" w:rsidP="00596580" w:rsidRDefault="00596580">
            <w:pPr>
              <w:overflowPunct/>
              <w:autoSpaceDE/>
              <w:autoSpaceDN/>
              <w:adjustRightInd/>
              <w:textAlignment w:val="auto"/>
              <w:rPr>
                <w:sz w:val="24"/>
                <w:szCs w:val="24"/>
              </w:rPr>
            </w:pPr>
            <w:r w:rsidRPr="00227A59">
              <w:rPr>
                <w:color w:val="000000"/>
              </w:rPr>
              <w:t>Avenija Dubrovnik</w:t>
            </w:r>
            <w:r w:rsidRPr="00596580">
              <w:rPr>
                <w:color w:val="000000"/>
              </w:rPr>
              <w:br/>
            </w:r>
            <w:r w:rsidRPr="00227A59">
              <w:rPr>
                <w:color w:val="000000"/>
              </w:rPr>
              <w:t xml:space="preserve">32, 10 000 Zagreb </w:t>
            </w:r>
          </w:p>
        </w:tc>
        <w:tc>
          <w:tcPr>
            <w:tcW w:w="1068" w:type="dxa"/>
            <w:tcBorders>
              <w:top w:val="single" w:color="auto" w:sz="4" w:space="0"/>
              <w:left w:val="single" w:color="auto" w:sz="4" w:space="0"/>
              <w:bottom w:val="single" w:color="auto" w:sz="4" w:space="0"/>
              <w:right w:val="single" w:color="auto" w:sz="4" w:space="0"/>
            </w:tcBorders>
            <w:vAlign w:val="center"/>
            <w:hideMark/>
          </w:tcPr>
          <w:p w:rsidRPr="00596580" w:rsidR="00596580" w:rsidP="00596580" w:rsidRDefault="00596580">
            <w:pPr>
              <w:overflowPunct/>
              <w:autoSpaceDE/>
              <w:autoSpaceDN/>
              <w:adjustRightInd/>
              <w:textAlignment w:val="auto"/>
              <w:rPr>
                <w:sz w:val="24"/>
                <w:szCs w:val="24"/>
              </w:rPr>
            </w:pPr>
            <w:r w:rsidRPr="00227A59">
              <w:rPr>
                <w:bCs/>
                <w:color w:val="000000"/>
              </w:rPr>
              <w:t>129.377,56</w:t>
            </w:r>
          </w:p>
        </w:tc>
        <w:tc>
          <w:tcPr>
            <w:tcW w:w="1068" w:type="dxa"/>
            <w:tcBorders>
              <w:top w:val="single" w:color="auto" w:sz="4" w:space="0"/>
              <w:left w:val="single" w:color="auto" w:sz="4" w:space="0"/>
              <w:bottom w:val="single" w:color="auto" w:sz="4" w:space="0"/>
              <w:right w:val="single" w:color="auto" w:sz="4" w:space="0"/>
            </w:tcBorders>
            <w:vAlign w:val="center"/>
            <w:hideMark/>
          </w:tcPr>
          <w:p w:rsidRPr="00596580" w:rsidR="00596580" w:rsidP="00596580" w:rsidRDefault="00596580">
            <w:pPr>
              <w:overflowPunct/>
              <w:autoSpaceDE/>
              <w:autoSpaceDN/>
              <w:adjustRightInd/>
              <w:textAlignment w:val="auto"/>
              <w:rPr>
                <w:sz w:val="24"/>
                <w:szCs w:val="24"/>
              </w:rPr>
            </w:pPr>
            <w:r w:rsidRPr="00227A59">
              <w:rPr>
                <w:color w:val="000000"/>
              </w:rPr>
              <w:t>JOPPD - obrazci (1880, 2283,</w:t>
            </w:r>
            <w:r w:rsidRPr="00596580">
              <w:rPr>
                <w:color w:val="000000"/>
              </w:rPr>
              <w:br/>
            </w:r>
            <w:r w:rsidRPr="00227A59">
              <w:rPr>
                <w:color w:val="000000"/>
              </w:rPr>
              <w:t xml:space="preserve">8168, 8486, 8630, 8753) i dr. </w:t>
            </w:r>
          </w:p>
        </w:tc>
        <w:tc>
          <w:tcPr>
            <w:tcW w:w="1068" w:type="dxa"/>
            <w:tcBorders>
              <w:top w:val="single" w:color="auto" w:sz="4" w:space="0"/>
              <w:left w:val="single" w:color="auto" w:sz="4" w:space="0"/>
              <w:bottom w:val="single" w:color="auto" w:sz="4" w:space="0"/>
              <w:right w:val="single" w:color="auto" w:sz="4" w:space="0"/>
            </w:tcBorders>
            <w:vAlign w:val="center"/>
            <w:hideMark/>
          </w:tcPr>
          <w:p w:rsidRPr="00596580" w:rsidR="00596580" w:rsidP="00596580" w:rsidRDefault="00596580">
            <w:pPr>
              <w:overflowPunct/>
              <w:autoSpaceDE/>
              <w:autoSpaceDN/>
              <w:adjustRightInd/>
              <w:textAlignment w:val="auto"/>
              <w:rPr>
                <w:sz w:val="24"/>
                <w:szCs w:val="24"/>
              </w:rPr>
            </w:pPr>
            <w:r w:rsidRPr="00227A59">
              <w:rPr>
                <w:bCs/>
                <w:color w:val="000000"/>
              </w:rPr>
              <w:t>129.377,56</w:t>
            </w:r>
          </w:p>
        </w:tc>
        <w:tc>
          <w:tcPr>
            <w:tcW w:w="1068" w:type="dxa"/>
            <w:tcBorders>
              <w:top w:val="single" w:color="auto" w:sz="4" w:space="0"/>
              <w:left w:val="single" w:color="auto" w:sz="4" w:space="0"/>
              <w:bottom w:val="single" w:color="auto" w:sz="4" w:space="0"/>
              <w:right w:val="single" w:color="auto" w:sz="4" w:space="0"/>
            </w:tcBorders>
            <w:vAlign w:val="center"/>
            <w:hideMark/>
          </w:tcPr>
          <w:p w:rsidRPr="00596580" w:rsidR="00596580" w:rsidP="00596580" w:rsidRDefault="00596580">
            <w:pPr>
              <w:overflowPunct/>
              <w:autoSpaceDE/>
              <w:autoSpaceDN/>
              <w:adjustRightInd/>
              <w:textAlignment w:val="auto"/>
              <w:rPr>
                <w:sz w:val="24"/>
                <w:szCs w:val="24"/>
              </w:rPr>
            </w:pPr>
            <w:r w:rsidRPr="00227A59">
              <w:rPr>
                <w:color w:val="000000"/>
              </w:rPr>
              <w:t>JOPPD - obrazci (1880, 2283,</w:t>
            </w:r>
            <w:r w:rsidRPr="00596580">
              <w:rPr>
                <w:color w:val="000000"/>
              </w:rPr>
              <w:br/>
            </w:r>
            <w:r w:rsidRPr="00227A59">
              <w:rPr>
                <w:color w:val="000000"/>
              </w:rPr>
              <w:t>8168, 8486, 8630, 8753) i dr.</w:t>
            </w:r>
          </w:p>
        </w:tc>
      </w:tr>
      <w:tr w:rsidRPr="00596580" w:rsidR="00596580" w:rsidTr="00596580">
        <w:tc>
          <w:tcPr>
            <w:tcW w:w="600" w:type="dxa"/>
            <w:tcBorders>
              <w:top w:val="single" w:color="auto" w:sz="4" w:space="0"/>
              <w:left w:val="single" w:color="auto" w:sz="4" w:space="0"/>
              <w:bottom w:val="single" w:color="auto" w:sz="4" w:space="0"/>
              <w:right w:val="single" w:color="auto" w:sz="4" w:space="0"/>
            </w:tcBorders>
            <w:vAlign w:val="center"/>
            <w:hideMark/>
          </w:tcPr>
          <w:p w:rsidRPr="00596580" w:rsidR="00596580" w:rsidP="00596580" w:rsidRDefault="00596580">
            <w:pPr>
              <w:overflowPunct/>
              <w:autoSpaceDE/>
              <w:autoSpaceDN/>
              <w:adjustRightInd/>
              <w:textAlignment w:val="auto"/>
              <w:rPr>
                <w:sz w:val="24"/>
                <w:szCs w:val="24"/>
              </w:rPr>
            </w:pPr>
          </w:p>
        </w:tc>
        <w:tc>
          <w:tcPr>
            <w:tcW w:w="600" w:type="dxa"/>
            <w:tcBorders>
              <w:top w:val="single" w:color="auto" w:sz="4" w:space="0"/>
              <w:left w:val="single" w:color="auto" w:sz="4" w:space="0"/>
              <w:bottom w:val="single" w:color="auto" w:sz="4" w:space="0"/>
              <w:right w:val="single" w:color="auto" w:sz="4" w:space="0"/>
            </w:tcBorders>
            <w:vAlign w:val="center"/>
            <w:hideMark/>
          </w:tcPr>
          <w:p w:rsidRPr="00596580" w:rsidR="00596580" w:rsidP="00596580" w:rsidRDefault="00227A59">
            <w:pPr>
              <w:overflowPunct/>
              <w:autoSpaceDE/>
              <w:autoSpaceDN/>
              <w:adjustRightInd/>
              <w:textAlignment w:val="auto"/>
              <w:rPr>
                <w:sz w:val="24"/>
                <w:szCs w:val="24"/>
              </w:rPr>
            </w:pPr>
            <w:r w:rsidRPr="00227A59">
              <w:rPr>
                <w:bCs/>
                <w:color w:val="000000"/>
              </w:rPr>
              <w:t>Ukupno I (prvi) VIŠI</w:t>
            </w:r>
            <w:r w:rsidRPr="00596580">
              <w:rPr>
                <w:bCs/>
                <w:color w:val="000000"/>
              </w:rPr>
              <w:br/>
            </w:r>
            <w:r w:rsidRPr="00227A59">
              <w:rPr>
                <w:bCs/>
                <w:color w:val="000000"/>
              </w:rPr>
              <w:t>isplatini red</w:t>
            </w:r>
          </w:p>
        </w:tc>
        <w:tc>
          <w:tcPr>
            <w:tcW w:w="600" w:type="dxa"/>
            <w:tcBorders>
              <w:top w:val="single" w:color="auto" w:sz="4" w:space="0"/>
              <w:left w:val="single" w:color="auto" w:sz="4" w:space="0"/>
              <w:bottom w:val="single" w:color="auto" w:sz="4" w:space="0"/>
              <w:right w:val="single" w:color="auto" w:sz="4" w:space="0"/>
            </w:tcBorders>
            <w:vAlign w:val="center"/>
            <w:hideMark/>
          </w:tcPr>
          <w:p w:rsidRPr="00596580" w:rsidR="00596580" w:rsidP="00596580" w:rsidRDefault="00596580">
            <w:pPr>
              <w:overflowPunct/>
              <w:autoSpaceDE/>
              <w:autoSpaceDN/>
              <w:adjustRightInd/>
              <w:textAlignment w:val="auto"/>
              <w:rPr>
                <w:sz w:val="24"/>
                <w:szCs w:val="24"/>
              </w:rPr>
            </w:pPr>
          </w:p>
        </w:tc>
        <w:tc>
          <w:tcPr>
            <w:tcW w:w="0" w:type="auto"/>
            <w:vAlign w:val="center"/>
            <w:hideMark/>
          </w:tcPr>
          <w:p w:rsidRPr="00596580" w:rsidR="00596580" w:rsidP="00596580" w:rsidRDefault="00596580">
            <w:pPr>
              <w:overflowPunct/>
              <w:autoSpaceDE/>
              <w:autoSpaceDN/>
              <w:adjustRightInd/>
              <w:textAlignment w:val="auto"/>
            </w:pPr>
          </w:p>
        </w:tc>
        <w:tc>
          <w:tcPr>
            <w:tcW w:w="0" w:type="auto"/>
            <w:vAlign w:val="center"/>
            <w:hideMark/>
          </w:tcPr>
          <w:p w:rsidRPr="00596580" w:rsidR="00596580" w:rsidP="00596580" w:rsidRDefault="00227A59">
            <w:pPr>
              <w:overflowPunct/>
              <w:autoSpaceDE/>
              <w:autoSpaceDN/>
              <w:adjustRightInd/>
              <w:textAlignment w:val="auto"/>
            </w:pPr>
            <w:r w:rsidRPr="00227A59">
              <w:rPr>
                <w:bCs/>
                <w:color w:val="000000"/>
              </w:rPr>
              <w:t>129.377,56</w:t>
            </w:r>
          </w:p>
        </w:tc>
        <w:tc>
          <w:tcPr>
            <w:tcW w:w="0" w:type="auto"/>
            <w:vAlign w:val="center"/>
            <w:hideMark/>
          </w:tcPr>
          <w:p w:rsidRPr="00596580" w:rsidR="00596580" w:rsidP="00596580" w:rsidRDefault="00596580">
            <w:pPr>
              <w:overflowPunct/>
              <w:autoSpaceDE/>
              <w:autoSpaceDN/>
              <w:adjustRightInd/>
              <w:textAlignment w:val="auto"/>
            </w:pPr>
          </w:p>
        </w:tc>
        <w:tc>
          <w:tcPr>
            <w:tcW w:w="0" w:type="auto"/>
            <w:vAlign w:val="center"/>
            <w:hideMark/>
          </w:tcPr>
          <w:p w:rsidRPr="00596580" w:rsidR="00596580" w:rsidP="00596580" w:rsidRDefault="00227A59">
            <w:pPr>
              <w:overflowPunct/>
              <w:autoSpaceDE/>
              <w:autoSpaceDN/>
              <w:adjustRightInd/>
              <w:textAlignment w:val="auto"/>
            </w:pPr>
            <w:r w:rsidRPr="00227A59">
              <w:rPr>
                <w:bCs/>
                <w:color w:val="000000"/>
              </w:rPr>
              <w:t>129.377,56</w:t>
            </w:r>
          </w:p>
        </w:tc>
        <w:tc>
          <w:tcPr>
            <w:tcW w:w="0" w:type="auto"/>
            <w:vAlign w:val="center"/>
            <w:hideMark/>
          </w:tcPr>
          <w:p w:rsidRPr="00596580" w:rsidR="00596580" w:rsidP="00596580" w:rsidRDefault="00596580">
            <w:pPr>
              <w:overflowPunct/>
              <w:autoSpaceDE/>
              <w:autoSpaceDN/>
              <w:adjustRightInd/>
              <w:textAlignment w:val="auto"/>
            </w:pPr>
          </w:p>
        </w:tc>
      </w:tr>
    </w:tbl>
    <w:p w:rsidR="00596580" w:rsidP="00596580" w:rsidRDefault="00596580">
      <w:pPr>
        <w:overflowPunct/>
        <w:autoSpaceDE/>
        <w:autoSpaceDN/>
        <w:adjustRightInd/>
        <w:textAlignment w:val="auto"/>
        <w:rPr>
          <w:sz w:val="24"/>
          <w:szCs w:val="24"/>
        </w:rPr>
      </w:pPr>
    </w:p>
    <w:p w:rsidR="00123C85" w:rsidP="00123C85" w:rsidRDefault="00123C85">
      <w:pPr>
        <w:overflowPunct/>
        <w:autoSpaceDE/>
        <w:autoSpaceDN/>
        <w:adjustRightInd/>
        <w:textAlignment w:val="auto"/>
        <w:rPr>
          <w:rFonts w:ascii="TimesNewRomanPS-BoldMT" w:hAnsi="TimesNewRomanPS-BoldMT"/>
          <w:bCs/>
          <w:color w:val="000000"/>
          <w:sz w:val="24"/>
          <w:szCs w:val="24"/>
        </w:rPr>
      </w:pPr>
      <w:r w:rsidRPr="00B453BD">
        <w:rPr>
          <w:sz w:val="24"/>
          <w:szCs w:val="24"/>
        </w:rPr>
        <w:br/>
      </w:r>
      <w:r w:rsidRPr="009059C9">
        <w:rPr>
          <w:rFonts w:ascii="TimesNewRomanPS-BoldMT" w:hAnsi="TimesNewRomanPS-BoldMT"/>
          <w:bCs/>
          <w:color w:val="000000"/>
          <w:sz w:val="24"/>
          <w:szCs w:val="24"/>
        </w:rPr>
        <w:t>II. viši isplatni red:</w:t>
      </w:r>
    </w:p>
    <w:p w:rsidR="00123C85" w:rsidP="00596580" w:rsidRDefault="00123C85">
      <w:pPr>
        <w:overflowPunct/>
        <w:autoSpaceDE/>
        <w:autoSpaceDN/>
        <w:adjustRightInd/>
        <w:textAlignment w:val="auto"/>
        <w:rPr>
          <w:sz w:val="24"/>
          <w:szCs w:val="24"/>
        </w:rPr>
      </w:pPr>
    </w:p>
    <w:p w:rsidRPr="00596580" w:rsidR="00123C85" w:rsidP="00596580" w:rsidRDefault="00123C85">
      <w:pPr>
        <w:overflowPunct/>
        <w:autoSpaceDE/>
        <w:autoSpaceDN/>
        <w:adjustRightInd/>
        <w:textAlignment w:val="auto"/>
        <w:rPr>
          <w:sz w:val="24"/>
          <w:szCs w:val="24"/>
        </w:rPr>
      </w:pPr>
    </w:p>
    <w:tbl>
      <w:tblPr>
        <w:tblW w:w="5000" w:type="pct"/>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ook w:firstRow="1" w:lastRow="0" w:firstColumn="1" w:lastColumn="0" w:noHBand="0" w:noVBand="1" w:val="04A0"/>
      </w:tblPr>
      <w:tblGrid>
        <w:gridCol w:w="699"/>
        <w:gridCol w:w="1576"/>
        <w:gridCol w:w="1221"/>
        <w:gridCol w:w="1332"/>
        <w:gridCol w:w="1175"/>
        <w:gridCol w:w="1221"/>
        <w:gridCol w:w="1175"/>
        <w:gridCol w:w="1221"/>
      </w:tblGrid>
      <w:tr w:rsidRPr="00596580" w:rsidR="00596580" w:rsidTr="00E57768">
        <w:tc>
          <w:tcPr>
            <w:tcW w:w="360" w:type="pct"/>
            <w:tcBorders>
              <w:top w:val="single" w:color="auto" w:sz="4" w:space="0"/>
              <w:left w:val="single" w:color="auto" w:sz="4" w:space="0"/>
              <w:bottom w:val="single" w:color="auto" w:sz="4" w:space="0"/>
              <w:right w:val="single" w:color="auto" w:sz="4" w:space="0"/>
            </w:tcBorders>
            <w:vAlign w:val="center"/>
            <w:hideMark/>
          </w:tcPr>
          <w:p w:rsidRPr="00596580" w:rsidR="00596580" w:rsidP="00596580" w:rsidRDefault="00596580">
            <w:pPr>
              <w:overflowPunct/>
              <w:autoSpaceDE/>
              <w:autoSpaceDN/>
              <w:adjustRightInd/>
              <w:textAlignment w:val="auto"/>
              <w:rPr>
                <w:sz w:val="24"/>
                <w:szCs w:val="24"/>
              </w:rPr>
            </w:pPr>
            <w:r w:rsidRPr="00123C85">
              <w:rPr>
                <w:color w:val="000000"/>
              </w:rPr>
              <w:t>R. br.</w:t>
            </w:r>
            <w:r w:rsidRPr="00596580">
              <w:rPr>
                <w:color w:val="000000"/>
              </w:rPr>
              <w:br/>
            </w:r>
            <w:r w:rsidRPr="00123C85">
              <w:rPr>
                <w:color w:val="000000"/>
              </w:rPr>
              <w:t>Prijav.</w:t>
            </w:r>
            <w:r w:rsidRPr="00596580">
              <w:rPr>
                <w:color w:val="000000"/>
              </w:rPr>
              <w:br/>
            </w:r>
            <w:r w:rsidRPr="00123C85">
              <w:rPr>
                <w:color w:val="000000"/>
              </w:rPr>
              <w:t>tražb.</w:t>
            </w:r>
          </w:p>
        </w:tc>
        <w:tc>
          <w:tcPr>
            <w:tcW w:w="811" w:type="pct"/>
            <w:tcBorders>
              <w:top w:val="single" w:color="auto" w:sz="4" w:space="0"/>
              <w:left w:val="single" w:color="auto" w:sz="4" w:space="0"/>
              <w:bottom w:val="single" w:color="auto" w:sz="4" w:space="0"/>
              <w:right w:val="single" w:color="auto" w:sz="4" w:space="0"/>
            </w:tcBorders>
            <w:vAlign w:val="center"/>
            <w:hideMark/>
          </w:tcPr>
          <w:p w:rsidRPr="00596580" w:rsidR="00596580" w:rsidP="00596580" w:rsidRDefault="00596580">
            <w:pPr>
              <w:overflowPunct/>
              <w:autoSpaceDE/>
              <w:autoSpaceDN/>
              <w:adjustRightInd/>
              <w:textAlignment w:val="auto"/>
              <w:rPr>
                <w:sz w:val="24"/>
                <w:szCs w:val="24"/>
              </w:rPr>
            </w:pPr>
            <w:r w:rsidRPr="00123C85">
              <w:rPr>
                <w:bCs/>
                <w:color w:val="000000"/>
              </w:rPr>
              <w:t>Ime i prezime/tvrtka</w:t>
            </w:r>
            <w:r w:rsidRPr="00596580">
              <w:rPr>
                <w:bCs/>
                <w:color w:val="000000"/>
              </w:rPr>
              <w:br/>
            </w:r>
            <w:r w:rsidRPr="00123C85">
              <w:rPr>
                <w:bCs/>
                <w:color w:val="000000"/>
              </w:rPr>
              <w:t xml:space="preserve">ili naziv vjerovnika </w:t>
            </w:r>
          </w:p>
        </w:tc>
        <w:tc>
          <w:tcPr>
            <w:tcW w:w="676" w:type="pct"/>
            <w:tcBorders>
              <w:top w:val="single" w:color="auto" w:sz="4" w:space="0"/>
              <w:left w:val="single" w:color="auto" w:sz="4" w:space="0"/>
              <w:bottom w:val="single" w:color="auto" w:sz="4" w:space="0"/>
              <w:right w:val="single" w:color="auto" w:sz="4" w:space="0"/>
            </w:tcBorders>
            <w:vAlign w:val="center"/>
            <w:hideMark/>
          </w:tcPr>
          <w:p w:rsidRPr="00596580" w:rsidR="00596580" w:rsidP="00596580" w:rsidRDefault="00596580">
            <w:pPr>
              <w:overflowPunct/>
              <w:autoSpaceDE/>
              <w:autoSpaceDN/>
              <w:adjustRightInd/>
              <w:textAlignment w:val="auto"/>
              <w:rPr>
                <w:sz w:val="24"/>
                <w:szCs w:val="24"/>
              </w:rPr>
            </w:pPr>
            <w:r w:rsidRPr="00123C85">
              <w:rPr>
                <w:bCs/>
                <w:color w:val="000000"/>
              </w:rPr>
              <w:t xml:space="preserve">OIB vjerovnika </w:t>
            </w:r>
          </w:p>
        </w:tc>
        <w:tc>
          <w:tcPr>
            <w:tcW w:w="686" w:type="pct"/>
            <w:tcBorders>
              <w:top w:val="single" w:color="auto" w:sz="4" w:space="0"/>
              <w:left w:val="single" w:color="auto" w:sz="4" w:space="0"/>
              <w:bottom w:val="single" w:color="auto" w:sz="4" w:space="0"/>
              <w:right w:val="single" w:color="auto" w:sz="4" w:space="0"/>
            </w:tcBorders>
            <w:vAlign w:val="center"/>
            <w:hideMark/>
          </w:tcPr>
          <w:p w:rsidRPr="00596580" w:rsidR="00596580" w:rsidP="00596580" w:rsidRDefault="00596580">
            <w:pPr>
              <w:overflowPunct/>
              <w:autoSpaceDE/>
              <w:autoSpaceDN/>
              <w:adjustRightInd/>
              <w:textAlignment w:val="auto"/>
              <w:rPr>
                <w:sz w:val="24"/>
                <w:szCs w:val="24"/>
              </w:rPr>
            </w:pPr>
            <w:r w:rsidRPr="00123C85">
              <w:rPr>
                <w:bCs/>
                <w:color w:val="000000"/>
              </w:rPr>
              <w:t xml:space="preserve">Adresa/sjedište vjerovnika </w:t>
            </w:r>
          </w:p>
        </w:tc>
        <w:tc>
          <w:tcPr>
            <w:tcW w:w="605" w:type="pct"/>
            <w:tcBorders>
              <w:top w:val="single" w:color="auto" w:sz="4" w:space="0"/>
              <w:left w:val="single" w:color="auto" w:sz="4" w:space="0"/>
              <w:bottom w:val="single" w:color="auto" w:sz="4" w:space="0"/>
              <w:right w:val="single" w:color="auto" w:sz="4" w:space="0"/>
            </w:tcBorders>
            <w:vAlign w:val="center"/>
            <w:hideMark/>
          </w:tcPr>
          <w:p w:rsidRPr="00596580" w:rsidR="00596580" w:rsidP="00596580" w:rsidRDefault="00596580">
            <w:pPr>
              <w:overflowPunct/>
              <w:autoSpaceDE/>
              <w:autoSpaceDN/>
              <w:adjustRightInd/>
              <w:textAlignment w:val="auto"/>
              <w:rPr>
                <w:sz w:val="24"/>
                <w:szCs w:val="24"/>
              </w:rPr>
            </w:pPr>
            <w:r w:rsidRPr="00123C85">
              <w:rPr>
                <w:bCs/>
                <w:color w:val="000000"/>
              </w:rPr>
              <w:t xml:space="preserve">Iznos prijavljene tražbine (kn) </w:t>
            </w:r>
          </w:p>
        </w:tc>
        <w:tc>
          <w:tcPr>
            <w:tcW w:w="628" w:type="pct"/>
            <w:tcBorders>
              <w:top w:val="single" w:color="auto" w:sz="4" w:space="0"/>
              <w:left w:val="single" w:color="auto" w:sz="4" w:space="0"/>
              <w:bottom w:val="single" w:color="auto" w:sz="4" w:space="0"/>
              <w:right w:val="single" w:color="auto" w:sz="4" w:space="0"/>
            </w:tcBorders>
            <w:vAlign w:val="center"/>
            <w:hideMark/>
          </w:tcPr>
          <w:p w:rsidRPr="00596580" w:rsidR="00596580" w:rsidP="00596580" w:rsidRDefault="00596580">
            <w:pPr>
              <w:overflowPunct/>
              <w:autoSpaceDE/>
              <w:autoSpaceDN/>
              <w:adjustRightInd/>
              <w:textAlignment w:val="auto"/>
              <w:rPr>
                <w:sz w:val="24"/>
                <w:szCs w:val="24"/>
              </w:rPr>
            </w:pPr>
            <w:r w:rsidRPr="00123C85">
              <w:rPr>
                <w:bCs/>
                <w:color w:val="000000"/>
              </w:rPr>
              <w:t xml:space="preserve">Pravna osnova prijavljene tražbine </w:t>
            </w:r>
          </w:p>
        </w:tc>
        <w:tc>
          <w:tcPr>
            <w:tcW w:w="605" w:type="pct"/>
            <w:tcBorders>
              <w:top w:val="single" w:color="auto" w:sz="4" w:space="0"/>
              <w:left w:val="single" w:color="auto" w:sz="4" w:space="0"/>
              <w:bottom w:val="single" w:color="auto" w:sz="4" w:space="0"/>
              <w:right w:val="single" w:color="auto" w:sz="4" w:space="0"/>
            </w:tcBorders>
            <w:vAlign w:val="center"/>
            <w:hideMark/>
          </w:tcPr>
          <w:p w:rsidRPr="00596580" w:rsidR="00596580" w:rsidP="00596580" w:rsidRDefault="00596580">
            <w:pPr>
              <w:overflowPunct/>
              <w:autoSpaceDE/>
              <w:autoSpaceDN/>
              <w:adjustRightInd/>
              <w:textAlignment w:val="auto"/>
              <w:rPr>
                <w:sz w:val="24"/>
                <w:szCs w:val="24"/>
              </w:rPr>
            </w:pPr>
            <w:r w:rsidRPr="00123C85">
              <w:rPr>
                <w:bCs/>
                <w:color w:val="000000"/>
              </w:rPr>
              <w:t xml:space="preserve">Iznos priznate tražbine (kn) </w:t>
            </w:r>
          </w:p>
        </w:tc>
        <w:tc>
          <w:tcPr>
            <w:tcW w:w="628" w:type="pct"/>
            <w:tcBorders>
              <w:top w:val="single" w:color="auto" w:sz="4" w:space="0"/>
              <w:left w:val="single" w:color="auto" w:sz="4" w:space="0"/>
              <w:bottom w:val="single" w:color="auto" w:sz="4" w:space="0"/>
              <w:right w:val="single" w:color="auto" w:sz="4" w:space="0"/>
            </w:tcBorders>
            <w:vAlign w:val="center"/>
            <w:hideMark/>
          </w:tcPr>
          <w:p w:rsidRPr="00596580" w:rsidR="00596580" w:rsidP="00596580" w:rsidRDefault="00596580">
            <w:pPr>
              <w:overflowPunct/>
              <w:autoSpaceDE/>
              <w:autoSpaceDN/>
              <w:adjustRightInd/>
              <w:textAlignment w:val="auto"/>
              <w:rPr>
                <w:sz w:val="24"/>
                <w:szCs w:val="24"/>
              </w:rPr>
            </w:pPr>
            <w:r w:rsidRPr="00123C85">
              <w:rPr>
                <w:bCs/>
                <w:color w:val="000000"/>
              </w:rPr>
              <w:t>Pravna osnova priznate tražbine</w:t>
            </w:r>
          </w:p>
        </w:tc>
      </w:tr>
      <w:tr w:rsidRPr="00596580" w:rsidR="00596580" w:rsidTr="00E57768">
        <w:tc>
          <w:tcPr>
            <w:tcW w:w="360" w:type="pct"/>
            <w:tcBorders>
              <w:top w:val="single" w:color="auto" w:sz="4" w:space="0"/>
              <w:left w:val="single" w:color="auto" w:sz="4" w:space="0"/>
              <w:bottom w:val="single" w:color="auto" w:sz="4" w:space="0"/>
              <w:right w:val="single" w:color="auto" w:sz="4" w:space="0"/>
            </w:tcBorders>
            <w:vAlign w:val="center"/>
            <w:hideMark/>
          </w:tcPr>
          <w:p w:rsidRPr="00596580" w:rsidR="00596580" w:rsidP="00596580" w:rsidRDefault="00596580">
            <w:pPr>
              <w:overflowPunct/>
              <w:autoSpaceDE/>
              <w:autoSpaceDN/>
              <w:adjustRightInd/>
              <w:textAlignment w:val="auto"/>
              <w:rPr>
                <w:sz w:val="24"/>
                <w:szCs w:val="24"/>
              </w:rPr>
            </w:pPr>
            <w:r w:rsidRPr="00123C85">
              <w:rPr>
                <w:color w:val="000000"/>
              </w:rPr>
              <w:t>1</w:t>
            </w:r>
          </w:p>
        </w:tc>
        <w:tc>
          <w:tcPr>
            <w:tcW w:w="811" w:type="pct"/>
            <w:tcBorders>
              <w:top w:val="single" w:color="auto" w:sz="4" w:space="0"/>
              <w:left w:val="single" w:color="auto" w:sz="4" w:space="0"/>
              <w:bottom w:val="single" w:color="auto" w:sz="4" w:space="0"/>
              <w:right w:val="single" w:color="auto" w:sz="4" w:space="0"/>
            </w:tcBorders>
            <w:vAlign w:val="center"/>
            <w:hideMark/>
          </w:tcPr>
          <w:p w:rsidRPr="00596580" w:rsidR="00596580" w:rsidP="00596580" w:rsidRDefault="00596580">
            <w:pPr>
              <w:overflowPunct/>
              <w:autoSpaceDE/>
              <w:autoSpaceDN/>
              <w:adjustRightInd/>
              <w:textAlignment w:val="auto"/>
              <w:rPr>
                <w:sz w:val="24"/>
                <w:szCs w:val="24"/>
              </w:rPr>
            </w:pPr>
            <w:r w:rsidRPr="00123C85">
              <w:rPr>
                <w:color w:val="000000"/>
              </w:rPr>
              <w:t>REPUBLIKA</w:t>
            </w:r>
            <w:r w:rsidRPr="00596580">
              <w:rPr>
                <w:color w:val="000000"/>
              </w:rPr>
              <w:br/>
            </w:r>
            <w:r w:rsidRPr="00123C85">
              <w:rPr>
                <w:color w:val="000000"/>
              </w:rPr>
              <w:t>HRVATSKA,</w:t>
            </w:r>
            <w:r w:rsidRPr="00596580">
              <w:rPr>
                <w:color w:val="000000"/>
              </w:rPr>
              <w:br/>
            </w:r>
            <w:r w:rsidRPr="00123C85">
              <w:rPr>
                <w:color w:val="000000"/>
              </w:rPr>
              <w:t>MINISTARSTVO</w:t>
            </w:r>
            <w:r w:rsidRPr="00596580">
              <w:rPr>
                <w:color w:val="000000"/>
              </w:rPr>
              <w:br/>
            </w:r>
            <w:r w:rsidRPr="00123C85">
              <w:rPr>
                <w:color w:val="000000"/>
              </w:rPr>
              <w:t>FINANCIJA</w:t>
            </w:r>
          </w:p>
        </w:tc>
        <w:tc>
          <w:tcPr>
            <w:tcW w:w="676" w:type="pct"/>
            <w:tcBorders>
              <w:top w:val="single" w:color="auto" w:sz="4" w:space="0"/>
              <w:left w:val="single" w:color="auto" w:sz="4" w:space="0"/>
              <w:bottom w:val="single" w:color="auto" w:sz="4" w:space="0"/>
              <w:right w:val="single" w:color="auto" w:sz="4" w:space="0"/>
            </w:tcBorders>
            <w:vAlign w:val="center"/>
            <w:hideMark/>
          </w:tcPr>
          <w:p w:rsidRPr="00596580" w:rsidR="00596580" w:rsidP="00596580" w:rsidRDefault="00596580">
            <w:pPr>
              <w:overflowPunct/>
              <w:autoSpaceDE/>
              <w:autoSpaceDN/>
              <w:adjustRightInd/>
              <w:textAlignment w:val="auto"/>
              <w:rPr>
                <w:sz w:val="24"/>
                <w:szCs w:val="24"/>
              </w:rPr>
            </w:pPr>
            <w:r w:rsidRPr="00123C85">
              <w:rPr>
                <w:color w:val="000000"/>
              </w:rPr>
              <w:t>18683136487</w:t>
            </w:r>
          </w:p>
        </w:tc>
        <w:tc>
          <w:tcPr>
            <w:tcW w:w="686" w:type="pct"/>
            <w:tcBorders>
              <w:top w:val="single" w:color="auto" w:sz="4" w:space="0"/>
              <w:left w:val="single" w:color="auto" w:sz="4" w:space="0"/>
              <w:bottom w:val="single" w:color="auto" w:sz="4" w:space="0"/>
              <w:right w:val="single" w:color="auto" w:sz="4" w:space="0"/>
            </w:tcBorders>
            <w:vAlign w:val="center"/>
            <w:hideMark/>
          </w:tcPr>
          <w:p w:rsidRPr="00596580" w:rsidR="00596580" w:rsidP="00596580" w:rsidRDefault="00596580">
            <w:pPr>
              <w:overflowPunct/>
              <w:autoSpaceDE/>
              <w:autoSpaceDN/>
              <w:adjustRightInd/>
              <w:textAlignment w:val="auto"/>
              <w:rPr>
                <w:sz w:val="24"/>
                <w:szCs w:val="24"/>
              </w:rPr>
            </w:pPr>
            <w:r w:rsidRPr="00123C85">
              <w:rPr>
                <w:color w:val="000000"/>
              </w:rPr>
              <w:t>Avenija Dubrovnik</w:t>
            </w:r>
            <w:r w:rsidRPr="00596580">
              <w:rPr>
                <w:color w:val="000000"/>
              </w:rPr>
              <w:br/>
            </w:r>
            <w:r w:rsidRPr="00123C85">
              <w:rPr>
                <w:color w:val="000000"/>
              </w:rPr>
              <w:t xml:space="preserve">32, Zagreb </w:t>
            </w:r>
          </w:p>
        </w:tc>
        <w:tc>
          <w:tcPr>
            <w:tcW w:w="605" w:type="pct"/>
            <w:tcBorders>
              <w:top w:val="single" w:color="auto" w:sz="4" w:space="0"/>
              <w:left w:val="single" w:color="auto" w:sz="4" w:space="0"/>
              <w:bottom w:val="single" w:color="auto" w:sz="4" w:space="0"/>
              <w:right w:val="single" w:color="auto" w:sz="4" w:space="0"/>
            </w:tcBorders>
            <w:vAlign w:val="center"/>
            <w:hideMark/>
          </w:tcPr>
          <w:p w:rsidRPr="00596580" w:rsidR="00596580" w:rsidP="00596580" w:rsidRDefault="00596580">
            <w:pPr>
              <w:overflowPunct/>
              <w:autoSpaceDE/>
              <w:autoSpaceDN/>
              <w:adjustRightInd/>
              <w:textAlignment w:val="auto"/>
              <w:rPr>
                <w:sz w:val="24"/>
                <w:szCs w:val="24"/>
              </w:rPr>
            </w:pPr>
            <w:r w:rsidRPr="00123C85">
              <w:rPr>
                <w:bCs/>
                <w:color w:val="000000"/>
              </w:rPr>
              <w:t>1.495.697,68</w:t>
            </w:r>
          </w:p>
        </w:tc>
        <w:tc>
          <w:tcPr>
            <w:tcW w:w="628" w:type="pct"/>
            <w:tcBorders>
              <w:top w:val="single" w:color="auto" w:sz="4" w:space="0"/>
              <w:left w:val="single" w:color="auto" w:sz="4" w:space="0"/>
              <w:bottom w:val="single" w:color="auto" w:sz="4" w:space="0"/>
              <w:right w:val="single" w:color="auto" w:sz="4" w:space="0"/>
            </w:tcBorders>
            <w:vAlign w:val="center"/>
            <w:hideMark/>
          </w:tcPr>
          <w:p w:rsidRPr="00596580" w:rsidR="00596580" w:rsidP="00596580" w:rsidRDefault="00596580">
            <w:pPr>
              <w:overflowPunct/>
              <w:autoSpaceDE/>
              <w:autoSpaceDN/>
              <w:adjustRightInd/>
              <w:textAlignment w:val="auto"/>
              <w:rPr>
                <w:sz w:val="24"/>
                <w:szCs w:val="24"/>
              </w:rPr>
            </w:pPr>
            <w:r w:rsidRPr="00123C85">
              <w:rPr>
                <w:color w:val="000000"/>
              </w:rPr>
              <w:t>Porezno rješenje MF, Služba</w:t>
            </w:r>
            <w:r w:rsidRPr="00596580">
              <w:rPr>
                <w:color w:val="000000"/>
              </w:rPr>
              <w:br/>
            </w:r>
            <w:r w:rsidRPr="00123C85">
              <w:rPr>
                <w:color w:val="000000"/>
              </w:rPr>
              <w:t>za nadzor KLASA : UP/I- 471-</w:t>
            </w:r>
            <w:r w:rsidRPr="00596580">
              <w:rPr>
                <w:color w:val="000000"/>
              </w:rPr>
              <w:br/>
            </w:r>
            <w:r w:rsidRPr="00123C85">
              <w:rPr>
                <w:color w:val="000000"/>
              </w:rPr>
              <w:t>02/15-</w:t>
            </w:r>
            <w:r w:rsidRPr="00123C85">
              <w:rPr>
                <w:color w:val="000000"/>
              </w:rPr>
              <w:lastRenderedPageBreak/>
              <w:t>01/223, Ur.br. 513-07-</w:t>
            </w:r>
            <w:r w:rsidRPr="00596580">
              <w:rPr>
                <w:color w:val="000000"/>
              </w:rPr>
              <w:br/>
            </w:r>
            <w:r w:rsidRPr="00123C85">
              <w:rPr>
                <w:color w:val="000000"/>
              </w:rPr>
              <w:t>24/01-16-13 od 12.02.2016.,</w:t>
            </w:r>
            <w:r w:rsidRPr="00596580">
              <w:rPr>
                <w:color w:val="000000"/>
              </w:rPr>
              <w:br/>
            </w:r>
            <w:r w:rsidRPr="00123C85">
              <w:rPr>
                <w:color w:val="000000"/>
              </w:rPr>
              <w:t>Obrazac PDV, Obrazac PD, dr.</w:t>
            </w:r>
            <w:r w:rsidRPr="00596580">
              <w:rPr>
                <w:color w:val="000000"/>
              </w:rPr>
              <w:br/>
            </w:r>
            <w:r w:rsidRPr="00123C85">
              <w:rPr>
                <w:color w:val="000000"/>
              </w:rPr>
              <w:t>porezna rješenja i ostalo</w:t>
            </w:r>
          </w:p>
        </w:tc>
        <w:tc>
          <w:tcPr>
            <w:tcW w:w="605" w:type="pct"/>
            <w:tcBorders>
              <w:top w:val="single" w:color="auto" w:sz="4" w:space="0"/>
              <w:left w:val="single" w:color="auto" w:sz="4" w:space="0"/>
              <w:bottom w:val="single" w:color="auto" w:sz="4" w:space="0"/>
              <w:right w:val="single" w:color="auto" w:sz="4" w:space="0"/>
            </w:tcBorders>
            <w:vAlign w:val="center"/>
            <w:hideMark/>
          </w:tcPr>
          <w:p w:rsidRPr="00596580" w:rsidR="00596580" w:rsidP="00596580" w:rsidRDefault="00596580">
            <w:pPr>
              <w:overflowPunct/>
              <w:autoSpaceDE/>
              <w:autoSpaceDN/>
              <w:adjustRightInd/>
              <w:textAlignment w:val="auto"/>
              <w:rPr>
                <w:sz w:val="24"/>
                <w:szCs w:val="24"/>
              </w:rPr>
            </w:pPr>
            <w:r w:rsidRPr="00123C85">
              <w:rPr>
                <w:bCs/>
                <w:color w:val="000000"/>
              </w:rPr>
              <w:lastRenderedPageBreak/>
              <w:t>1.495.697,68</w:t>
            </w:r>
          </w:p>
        </w:tc>
        <w:tc>
          <w:tcPr>
            <w:tcW w:w="628" w:type="pct"/>
            <w:tcBorders>
              <w:top w:val="single" w:color="auto" w:sz="4" w:space="0"/>
              <w:left w:val="single" w:color="auto" w:sz="4" w:space="0"/>
              <w:bottom w:val="single" w:color="auto" w:sz="4" w:space="0"/>
              <w:right w:val="single" w:color="auto" w:sz="4" w:space="0"/>
            </w:tcBorders>
            <w:vAlign w:val="center"/>
            <w:hideMark/>
          </w:tcPr>
          <w:p w:rsidRPr="00596580" w:rsidR="00596580" w:rsidP="00596580" w:rsidRDefault="00596580">
            <w:pPr>
              <w:overflowPunct/>
              <w:autoSpaceDE/>
              <w:autoSpaceDN/>
              <w:adjustRightInd/>
              <w:textAlignment w:val="auto"/>
              <w:rPr>
                <w:sz w:val="24"/>
                <w:szCs w:val="24"/>
              </w:rPr>
            </w:pPr>
            <w:r w:rsidRPr="00123C85">
              <w:rPr>
                <w:color w:val="000000"/>
              </w:rPr>
              <w:t>Porezno rješenje MF, Služba</w:t>
            </w:r>
            <w:r w:rsidRPr="00596580">
              <w:rPr>
                <w:color w:val="000000"/>
              </w:rPr>
              <w:br/>
            </w:r>
            <w:r w:rsidRPr="00123C85">
              <w:rPr>
                <w:color w:val="000000"/>
              </w:rPr>
              <w:t>za nadzor KLASA : UP/I- 471-</w:t>
            </w:r>
            <w:r w:rsidRPr="00596580">
              <w:rPr>
                <w:color w:val="000000"/>
              </w:rPr>
              <w:br/>
            </w:r>
            <w:r w:rsidRPr="00123C85">
              <w:rPr>
                <w:color w:val="000000"/>
              </w:rPr>
              <w:t>02/15-</w:t>
            </w:r>
            <w:r w:rsidRPr="00123C85">
              <w:rPr>
                <w:color w:val="000000"/>
              </w:rPr>
              <w:lastRenderedPageBreak/>
              <w:t>01/223, Ur.br. 513-07-</w:t>
            </w:r>
            <w:r w:rsidRPr="00596580">
              <w:rPr>
                <w:color w:val="000000"/>
              </w:rPr>
              <w:br/>
            </w:r>
            <w:r w:rsidRPr="00123C85">
              <w:rPr>
                <w:color w:val="000000"/>
              </w:rPr>
              <w:t>24/01-16-13 od 12.02.2016.,</w:t>
            </w:r>
            <w:r w:rsidRPr="00596580">
              <w:rPr>
                <w:color w:val="000000"/>
              </w:rPr>
              <w:br/>
            </w:r>
            <w:r w:rsidRPr="00123C85">
              <w:rPr>
                <w:color w:val="000000"/>
              </w:rPr>
              <w:t>Obrazac PDV, Obrazac PD, dr.</w:t>
            </w:r>
            <w:r w:rsidRPr="00596580">
              <w:rPr>
                <w:color w:val="000000"/>
              </w:rPr>
              <w:br/>
            </w:r>
            <w:r w:rsidRPr="00123C85">
              <w:rPr>
                <w:color w:val="000000"/>
              </w:rPr>
              <w:t>porezna rješenja i ostalo</w:t>
            </w:r>
          </w:p>
        </w:tc>
      </w:tr>
      <w:tr w:rsidRPr="00596580" w:rsidR="00596580" w:rsidTr="00E57768">
        <w:tc>
          <w:tcPr>
            <w:tcW w:w="360" w:type="pct"/>
            <w:tcBorders>
              <w:top w:val="single" w:color="auto" w:sz="4" w:space="0"/>
              <w:left w:val="single" w:color="auto" w:sz="4" w:space="0"/>
              <w:bottom w:val="single" w:color="auto" w:sz="4" w:space="0"/>
              <w:right w:val="single" w:color="auto" w:sz="4" w:space="0"/>
            </w:tcBorders>
            <w:vAlign w:val="center"/>
            <w:hideMark/>
          </w:tcPr>
          <w:p w:rsidRPr="00596580" w:rsidR="00596580" w:rsidP="00596580" w:rsidRDefault="00E57768">
            <w:pPr>
              <w:overflowPunct/>
              <w:autoSpaceDE/>
              <w:autoSpaceDN/>
              <w:adjustRightInd/>
              <w:textAlignment w:val="auto"/>
              <w:rPr>
                <w:sz w:val="24"/>
                <w:szCs w:val="24"/>
              </w:rPr>
            </w:pPr>
            <w:r>
              <w:rPr>
                <w:color w:val="000000"/>
              </w:rPr>
              <w:lastRenderedPageBreak/>
              <w:t>2</w:t>
            </w:r>
          </w:p>
        </w:tc>
        <w:tc>
          <w:tcPr>
            <w:tcW w:w="811" w:type="pct"/>
            <w:tcBorders>
              <w:top w:val="single" w:color="auto" w:sz="4" w:space="0"/>
              <w:left w:val="single" w:color="auto" w:sz="4" w:space="0"/>
              <w:bottom w:val="single" w:color="auto" w:sz="4" w:space="0"/>
              <w:right w:val="single" w:color="auto" w:sz="4" w:space="0"/>
            </w:tcBorders>
            <w:vAlign w:val="center"/>
            <w:hideMark/>
          </w:tcPr>
          <w:p w:rsidRPr="00596580" w:rsidR="00596580" w:rsidP="00596580" w:rsidRDefault="00596580">
            <w:pPr>
              <w:overflowPunct/>
              <w:autoSpaceDE/>
              <w:autoSpaceDN/>
              <w:adjustRightInd/>
              <w:textAlignment w:val="auto"/>
              <w:rPr>
                <w:sz w:val="24"/>
                <w:szCs w:val="24"/>
              </w:rPr>
            </w:pPr>
            <w:r w:rsidRPr="00123C85">
              <w:rPr>
                <w:color w:val="000000"/>
              </w:rPr>
              <w:t xml:space="preserve">HRVATSKE VODE </w:t>
            </w:r>
          </w:p>
        </w:tc>
        <w:tc>
          <w:tcPr>
            <w:tcW w:w="676" w:type="pct"/>
            <w:tcBorders>
              <w:top w:val="single" w:color="auto" w:sz="4" w:space="0"/>
              <w:left w:val="single" w:color="auto" w:sz="4" w:space="0"/>
              <w:bottom w:val="single" w:color="auto" w:sz="4" w:space="0"/>
              <w:right w:val="single" w:color="auto" w:sz="4" w:space="0"/>
            </w:tcBorders>
            <w:vAlign w:val="center"/>
            <w:hideMark/>
          </w:tcPr>
          <w:p w:rsidRPr="00596580" w:rsidR="00596580" w:rsidP="00596580" w:rsidRDefault="00596580">
            <w:pPr>
              <w:overflowPunct/>
              <w:autoSpaceDE/>
              <w:autoSpaceDN/>
              <w:adjustRightInd/>
              <w:textAlignment w:val="auto"/>
              <w:rPr>
                <w:sz w:val="24"/>
                <w:szCs w:val="24"/>
              </w:rPr>
            </w:pPr>
            <w:r w:rsidRPr="00123C85">
              <w:rPr>
                <w:color w:val="000000"/>
              </w:rPr>
              <w:t>28921383001</w:t>
            </w:r>
          </w:p>
        </w:tc>
        <w:tc>
          <w:tcPr>
            <w:tcW w:w="686" w:type="pct"/>
            <w:tcBorders>
              <w:top w:val="single" w:color="auto" w:sz="4" w:space="0"/>
              <w:left w:val="single" w:color="auto" w:sz="4" w:space="0"/>
              <w:bottom w:val="single" w:color="auto" w:sz="4" w:space="0"/>
              <w:right w:val="single" w:color="auto" w:sz="4" w:space="0"/>
            </w:tcBorders>
            <w:vAlign w:val="center"/>
            <w:hideMark/>
          </w:tcPr>
          <w:p w:rsidRPr="00596580" w:rsidR="00596580" w:rsidP="00596580" w:rsidRDefault="00596580">
            <w:pPr>
              <w:overflowPunct/>
              <w:autoSpaceDE/>
              <w:autoSpaceDN/>
              <w:adjustRightInd/>
              <w:textAlignment w:val="auto"/>
              <w:rPr>
                <w:sz w:val="24"/>
                <w:szCs w:val="24"/>
              </w:rPr>
            </w:pPr>
            <w:r w:rsidRPr="00123C85">
              <w:rPr>
                <w:color w:val="000000"/>
              </w:rPr>
              <w:t>Ulica grada</w:t>
            </w:r>
            <w:r w:rsidRPr="00596580">
              <w:rPr>
                <w:color w:val="000000"/>
              </w:rPr>
              <w:br/>
            </w:r>
            <w:r w:rsidRPr="00123C85">
              <w:rPr>
                <w:color w:val="000000"/>
              </w:rPr>
              <w:t>Vukovara 220,</w:t>
            </w:r>
            <w:r w:rsidRPr="00596580">
              <w:rPr>
                <w:color w:val="000000"/>
              </w:rPr>
              <w:br/>
            </w:r>
            <w:r w:rsidRPr="00123C85">
              <w:rPr>
                <w:color w:val="000000"/>
              </w:rPr>
              <w:t>Zagreb</w:t>
            </w:r>
          </w:p>
        </w:tc>
        <w:tc>
          <w:tcPr>
            <w:tcW w:w="605" w:type="pct"/>
            <w:tcBorders>
              <w:top w:val="single" w:color="auto" w:sz="4" w:space="0"/>
              <w:left w:val="single" w:color="auto" w:sz="4" w:space="0"/>
              <w:bottom w:val="single" w:color="auto" w:sz="4" w:space="0"/>
              <w:right w:val="single" w:color="auto" w:sz="4" w:space="0"/>
            </w:tcBorders>
            <w:vAlign w:val="center"/>
            <w:hideMark/>
          </w:tcPr>
          <w:p w:rsidRPr="00596580" w:rsidR="00596580" w:rsidP="00596580" w:rsidRDefault="00596580">
            <w:pPr>
              <w:overflowPunct/>
              <w:autoSpaceDE/>
              <w:autoSpaceDN/>
              <w:adjustRightInd/>
              <w:textAlignment w:val="auto"/>
              <w:rPr>
                <w:sz w:val="24"/>
                <w:szCs w:val="24"/>
              </w:rPr>
            </w:pPr>
            <w:r w:rsidRPr="00123C85">
              <w:rPr>
                <w:bCs/>
                <w:color w:val="000000"/>
              </w:rPr>
              <w:t>29.303,11</w:t>
            </w:r>
          </w:p>
        </w:tc>
        <w:tc>
          <w:tcPr>
            <w:tcW w:w="628" w:type="pct"/>
            <w:tcBorders>
              <w:top w:val="single" w:color="auto" w:sz="4" w:space="0"/>
              <w:left w:val="single" w:color="auto" w:sz="4" w:space="0"/>
              <w:bottom w:val="single" w:color="auto" w:sz="4" w:space="0"/>
              <w:right w:val="single" w:color="auto" w:sz="4" w:space="0"/>
            </w:tcBorders>
            <w:vAlign w:val="center"/>
            <w:hideMark/>
          </w:tcPr>
          <w:p w:rsidRPr="00596580" w:rsidR="00596580" w:rsidP="00596580" w:rsidRDefault="00596580">
            <w:pPr>
              <w:overflowPunct/>
              <w:autoSpaceDE/>
              <w:autoSpaceDN/>
              <w:adjustRightInd/>
              <w:textAlignment w:val="auto"/>
              <w:rPr>
                <w:sz w:val="24"/>
                <w:szCs w:val="24"/>
              </w:rPr>
            </w:pPr>
            <w:r w:rsidRPr="00123C85">
              <w:rPr>
                <w:color w:val="000000"/>
              </w:rPr>
              <w:t>Rješenje o ovrsi posl. broj.</w:t>
            </w:r>
            <w:r w:rsidRPr="00596580">
              <w:rPr>
                <w:color w:val="000000"/>
              </w:rPr>
              <w:br/>
            </w:r>
            <w:r w:rsidRPr="00123C85">
              <w:rPr>
                <w:color w:val="000000"/>
              </w:rPr>
              <w:t>Klasa UP/I-363-03/2018-</w:t>
            </w:r>
            <w:r w:rsidRPr="00596580">
              <w:rPr>
                <w:color w:val="000000"/>
              </w:rPr>
              <w:br/>
            </w:r>
            <w:r w:rsidRPr="00123C85">
              <w:rPr>
                <w:color w:val="000000"/>
              </w:rPr>
              <w:t>15/1996 od 02.07.20185.,</w:t>
            </w:r>
            <w:r w:rsidRPr="00596580">
              <w:rPr>
                <w:color w:val="000000"/>
              </w:rPr>
              <w:br/>
            </w:r>
            <w:r w:rsidRPr="00123C85">
              <w:rPr>
                <w:color w:val="000000"/>
              </w:rPr>
              <w:t>Klasa:UP/I-363-03/2019-</w:t>
            </w:r>
            <w:r w:rsidRPr="00596580">
              <w:rPr>
                <w:color w:val="000000"/>
              </w:rPr>
              <w:br/>
            </w:r>
            <w:r w:rsidRPr="00123C85">
              <w:rPr>
                <w:color w:val="000000"/>
              </w:rPr>
              <w:t>15/1144 od 02.09.2019.,</w:t>
            </w:r>
            <w:r w:rsidRPr="00596580">
              <w:rPr>
                <w:color w:val="000000"/>
              </w:rPr>
              <w:br/>
            </w:r>
            <w:r w:rsidRPr="00123C85">
              <w:rPr>
                <w:color w:val="000000"/>
              </w:rPr>
              <w:t>Klasa: UP/I-363-03/2018-</w:t>
            </w:r>
            <w:r w:rsidRPr="00596580">
              <w:rPr>
                <w:color w:val="000000"/>
              </w:rPr>
              <w:br/>
            </w:r>
            <w:r w:rsidRPr="00123C85">
              <w:rPr>
                <w:color w:val="000000"/>
              </w:rPr>
              <w:t>15/1997 BOD 02.07.2018.,</w:t>
            </w:r>
            <w:r w:rsidRPr="00596580">
              <w:rPr>
                <w:color w:val="000000"/>
              </w:rPr>
              <w:br/>
            </w:r>
            <w:r w:rsidRPr="00123C85">
              <w:rPr>
                <w:color w:val="000000"/>
              </w:rPr>
              <w:t>Rješenja o obvezi: Klasa: UP/I-</w:t>
            </w:r>
            <w:r w:rsidRPr="00596580">
              <w:rPr>
                <w:color w:val="000000"/>
              </w:rPr>
              <w:br/>
            </w:r>
            <w:r w:rsidRPr="00123C85">
              <w:rPr>
                <w:color w:val="000000"/>
              </w:rPr>
              <w:t>325-08/2018-08/098813 od</w:t>
            </w:r>
            <w:r w:rsidRPr="00596580">
              <w:rPr>
                <w:color w:val="000000"/>
              </w:rPr>
              <w:br/>
            </w:r>
            <w:r w:rsidRPr="00123C85">
              <w:rPr>
                <w:color w:val="000000"/>
              </w:rPr>
              <w:t>22.01.2018., Klasa UP/I-325-</w:t>
            </w:r>
            <w:r w:rsidRPr="00596580">
              <w:rPr>
                <w:color w:val="000000"/>
              </w:rPr>
              <w:br/>
            </w:r>
            <w:r w:rsidRPr="00123C85">
              <w:rPr>
                <w:color w:val="000000"/>
              </w:rPr>
              <w:t>08/2019-08/068148 od</w:t>
            </w:r>
            <w:r w:rsidRPr="00596580">
              <w:rPr>
                <w:color w:val="000000"/>
              </w:rPr>
              <w:br/>
            </w:r>
            <w:r w:rsidRPr="00123C85">
              <w:rPr>
                <w:color w:val="000000"/>
              </w:rPr>
              <w:t>15.04.2019.</w:t>
            </w:r>
          </w:p>
        </w:tc>
        <w:tc>
          <w:tcPr>
            <w:tcW w:w="605" w:type="pct"/>
            <w:tcBorders>
              <w:top w:val="single" w:color="auto" w:sz="4" w:space="0"/>
              <w:left w:val="single" w:color="auto" w:sz="4" w:space="0"/>
              <w:bottom w:val="single" w:color="auto" w:sz="4" w:space="0"/>
              <w:right w:val="single" w:color="auto" w:sz="4" w:space="0"/>
            </w:tcBorders>
            <w:vAlign w:val="center"/>
            <w:hideMark/>
          </w:tcPr>
          <w:p w:rsidRPr="00596580" w:rsidR="00596580" w:rsidP="00596580" w:rsidRDefault="00596580">
            <w:pPr>
              <w:overflowPunct/>
              <w:autoSpaceDE/>
              <w:autoSpaceDN/>
              <w:adjustRightInd/>
              <w:textAlignment w:val="auto"/>
              <w:rPr>
                <w:sz w:val="24"/>
                <w:szCs w:val="24"/>
              </w:rPr>
            </w:pPr>
            <w:r w:rsidRPr="00123C85">
              <w:rPr>
                <w:bCs/>
                <w:color w:val="000000"/>
              </w:rPr>
              <w:t>29.303,11</w:t>
            </w:r>
          </w:p>
        </w:tc>
        <w:tc>
          <w:tcPr>
            <w:tcW w:w="628" w:type="pct"/>
            <w:tcBorders>
              <w:top w:val="single" w:color="auto" w:sz="4" w:space="0"/>
              <w:left w:val="single" w:color="auto" w:sz="4" w:space="0"/>
              <w:bottom w:val="single" w:color="auto" w:sz="4" w:space="0"/>
              <w:right w:val="single" w:color="auto" w:sz="4" w:space="0"/>
            </w:tcBorders>
            <w:vAlign w:val="center"/>
            <w:hideMark/>
          </w:tcPr>
          <w:p w:rsidRPr="00596580" w:rsidR="00596580" w:rsidP="00596580" w:rsidRDefault="00596580">
            <w:pPr>
              <w:overflowPunct/>
              <w:autoSpaceDE/>
              <w:autoSpaceDN/>
              <w:adjustRightInd/>
              <w:textAlignment w:val="auto"/>
              <w:rPr>
                <w:sz w:val="24"/>
                <w:szCs w:val="24"/>
              </w:rPr>
            </w:pPr>
            <w:r w:rsidRPr="00123C85">
              <w:rPr>
                <w:color w:val="000000"/>
              </w:rPr>
              <w:t>Rješenje o ovrsi posl. broj.</w:t>
            </w:r>
            <w:r w:rsidRPr="00596580">
              <w:rPr>
                <w:color w:val="000000"/>
              </w:rPr>
              <w:br/>
            </w:r>
            <w:r w:rsidRPr="00123C85">
              <w:rPr>
                <w:color w:val="000000"/>
              </w:rPr>
              <w:t>Klasa UP/I-363-03/2018-</w:t>
            </w:r>
            <w:r w:rsidRPr="00596580">
              <w:rPr>
                <w:color w:val="000000"/>
              </w:rPr>
              <w:br/>
            </w:r>
            <w:r w:rsidRPr="00123C85">
              <w:rPr>
                <w:color w:val="000000"/>
              </w:rPr>
              <w:t>15/1996 od 02.07.20185.,</w:t>
            </w:r>
            <w:r w:rsidRPr="00596580">
              <w:rPr>
                <w:color w:val="000000"/>
              </w:rPr>
              <w:br/>
            </w:r>
            <w:r w:rsidRPr="00123C85">
              <w:rPr>
                <w:color w:val="000000"/>
              </w:rPr>
              <w:t>Klasa:UP/I-363-03/2019-</w:t>
            </w:r>
            <w:r w:rsidRPr="00596580">
              <w:rPr>
                <w:color w:val="000000"/>
              </w:rPr>
              <w:br/>
            </w:r>
            <w:r w:rsidRPr="00123C85">
              <w:rPr>
                <w:color w:val="000000"/>
              </w:rPr>
              <w:t>15/1144 od 02.09.2019.,</w:t>
            </w:r>
            <w:r w:rsidRPr="00596580">
              <w:rPr>
                <w:color w:val="000000"/>
              </w:rPr>
              <w:br/>
            </w:r>
            <w:r w:rsidRPr="00123C85">
              <w:rPr>
                <w:color w:val="000000"/>
              </w:rPr>
              <w:t>Klasa: UP/I-363-03/2018-</w:t>
            </w:r>
            <w:r w:rsidRPr="00596580">
              <w:rPr>
                <w:color w:val="000000"/>
              </w:rPr>
              <w:br/>
            </w:r>
            <w:r w:rsidRPr="00123C85">
              <w:rPr>
                <w:color w:val="000000"/>
              </w:rPr>
              <w:t>15/1997 BOD 02.07.2018.,</w:t>
            </w:r>
            <w:r w:rsidRPr="00596580">
              <w:rPr>
                <w:color w:val="000000"/>
              </w:rPr>
              <w:br/>
            </w:r>
            <w:r w:rsidRPr="00123C85">
              <w:rPr>
                <w:color w:val="000000"/>
              </w:rPr>
              <w:t>Rješenja o obvezi: Klasa: UP/I-</w:t>
            </w:r>
            <w:r w:rsidRPr="00596580">
              <w:rPr>
                <w:color w:val="000000"/>
              </w:rPr>
              <w:br/>
            </w:r>
            <w:r w:rsidRPr="00123C85">
              <w:rPr>
                <w:color w:val="000000"/>
              </w:rPr>
              <w:t>325-08/2018-08/098813 od</w:t>
            </w:r>
            <w:r w:rsidRPr="00596580">
              <w:rPr>
                <w:color w:val="000000"/>
              </w:rPr>
              <w:br/>
            </w:r>
            <w:r w:rsidRPr="00123C85">
              <w:rPr>
                <w:color w:val="000000"/>
              </w:rPr>
              <w:t>22.01.2018., Klasa UP/I-325-</w:t>
            </w:r>
            <w:r w:rsidRPr="00596580">
              <w:rPr>
                <w:color w:val="000000"/>
              </w:rPr>
              <w:br/>
            </w:r>
            <w:r w:rsidRPr="00123C85">
              <w:rPr>
                <w:color w:val="000000"/>
              </w:rPr>
              <w:t>08/2019-08/068148 od</w:t>
            </w:r>
            <w:r w:rsidRPr="00596580">
              <w:rPr>
                <w:color w:val="000000"/>
              </w:rPr>
              <w:br/>
            </w:r>
            <w:r w:rsidRPr="00123C85">
              <w:rPr>
                <w:color w:val="000000"/>
              </w:rPr>
              <w:t>15.04.2019.</w:t>
            </w:r>
          </w:p>
        </w:tc>
      </w:tr>
      <w:tr w:rsidRPr="00596580" w:rsidR="00596580" w:rsidTr="00E57768">
        <w:tc>
          <w:tcPr>
            <w:tcW w:w="360" w:type="pct"/>
            <w:tcBorders>
              <w:top w:val="single" w:color="auto" w:sz="4" w:space="0"/>
              <w:left w:val="single" w:color="auto" w:sz="4" w:space="0"/>
              <w:bottom w:val="single" w:color="auto" w:sz="4" w:space="0"/>
              <w:right w:val="single" w:color="auto" w:sz="4" w:space="0"/>
            </w:tcBorders>
            <w:vAlign w:val="center"/>
            <w:hideMark/>
          </w:tcPr>
          <w:p w:rsidRPr="00596580" w:rsidR="00596580" w:rsidP="00596580" w:rsidRDefault="00E57768">
            <w:pPr>
              <w:overflowPunct/>
              <w:autoSpaceDE/>
              <w:autoSpaceDN/>
              <w:adjustRightInd/>
              <w:textAlignment w:val="auto"/>
              <w:rPr>
                <w:sz w:val="24"/>
                <w:szCs w:val="24"/>
              </w:rPr>
            </w:pPr>
            <w:r>
              <w:rPr>
                <w:color w:val="000000"/>
              </w:rPr>
              <w:t>3</w:t>
            </w:r>
          </w:p>
        </w:tc>
        <w:tc>
          <w:tcPr>
            <w:tcW w:w="811" w:type="pct"/>
            <w:tcBorders>
              <w:top w:val="single" w:color="auto" w:sz="4" w:space="0"/>
              <w:left w:val="single" w:color="auto" w:sz="4" w:space="0"/>
              <w:bottom w:val="single" w:color="auto" w:sz="4" w:space="0"/>
              <w:right w:val="single" w:color="auto" w:sz="4" w:space="0"/>
            </w:tcBorders>
            <w:vAlign w:val="center"/>
            <w:hideMark/>
          </w:tcPr>
          <w:p w:rsidRPr="00596580" w:rsidR="00596580" w:rsidP="00596580" w:rsidRDefault="00596580">
            <w:pPr>
              <w:overflowPunct/>
              <w:autoSpaceDE/>
              <w:autoSpaceDN/>
              <w:adjustRightInd/>
              <w:textAlignment w:val="auto"/>
              <w:rPr>
                <w:sz w:val="24"/>
                <w:szCs w:val="24"/>
              </w:rPr>
            </w:pPr>
            <w:r w:rsidRPr="00123C85">
              <w:rPr>
                <w:color w:val="000000"/>
              </w:rPr>
              <w:t>FINANCIJSKA</w:t>
            </w:r>
            <w:r w:rsidRPr="00596580">
              <w:rPr>
                <w:color w:val="000000"/>
              </w:rPr>
              <w:br/>
            </w:r>
            <w:r w:rsidRPr="00123C85">
              <w:rPr>
                <w:color w:val="000000"/>
              </w:rPr>
              <w:t>AGENCIJA</w:t>
            </w:r>
          </w:p>
        </w:tc>
        <w:tc>
          <w:tcPr>
            <w:tcW w:w="676" w:type="pct"/>
            <w:tcBorders>
              <w:top w:val="single" w:color="auto" w:sz="4" w:space="0"/>
              <w:left w:val="single" w:color="auto" w:sz="4" w:space="0"/>
              <w:bottom w:val="single" w:color="auto" w:sz="4" w:space="0"/>
              <w:right w:val="single" w:color="auto" w:sz="4" w:space="0"/>
            </w:tcBorders>
            <w:vAlign w:val="center"/>
            <w:hideMark/>
          </w:tcPr>
          <w:p w:rsidRPr="00596580" w:rsidR="00596580" w:rsidP="00596580" w:rsidRDefault="00596580">
            <w:pPr>
              <w:overflowPunct/>
              <w:autoSpaceDE/>
              <w:autoSpaceDN/>
              <w:adjustRightInd/>
              <w:textAlignment w:val="auto"/>
              <w:rPr>
                <w:sz w:val="24"/>
                <w:szCs w:val="24"/>
              </w:rPr>
            </w:pPr>
            <w:r w:rsidRPr="00123C85">
              <w:rPr>
                <w:color w:val="000000"/>
              </w:rPr>
              <w:t>85821130368</w:t>
            </w:r>
          </w:p>
        </w:tc>
        <w:tc>
          <w:tcPr>
            <w:tcW w:w="686" w:type="pct"/>
            <w:tcBorders>
              <w:top w:val="single" w:color="auto" w:sz="4" w:space="0"/>
              <w:left w:val="single" w:color="auto" w:sz="4" w:space="0"/>
              <w:bottom w:val="single" w:color="auto" w:sz="4" w:space="0"/>
              <w:right w:val="single" w:color="auto" w:sz="4" w:space="0"/>
            </w:tcBorders>
            <w:vAlign w:val="center"/>
            <w:hideMark/>
          </w:tcPr>
          <w:p w:rsidRPr="00596580" w:rsidR="00596580" w:rsidP="00596580" w:rsidRDefault="00596580">
            <w:pPr>
              <w:overflowPunct/>
              <w:autoSpaceDE/>
              <w:autoSpaceDN/>
              <w:adjustRightInd/>
              <w:textAlignment w:val="auto"/>
              <w:rPr>
                <w:sz w:val="24"/>
                <w:szCs w:val="24"/>
              </w:rPr>
            </w:pPr>
            <w:r w:rsidRPr="00123C85">
              <w:rPr>
                <w:color w:val="000000"/>
              </w:rPr>
              <w:t>Ulica grada</w:t>
            </w:r>
            <w:r w:rsidRPr="00596580">
              <w:rPr>
                <w:color w:val="000000"/>
              </w:rPr>
              <w:br/>
            </w:r>
            <w:r w:rsidRPr="00123C85">
              <w:rPr>
                <w:color w:val="000000"/>
              </w:rPr>
              <w:t>Vukovara 70,</w:t>
            </w:r>
            <w:r w:rsidRPr="00596580">
              <w:rPr>
                <w:color w:val="000000"/>
              </w:rPr>
              <w:br/>
            </w:r>
            <w:r w:rsidRPr="00123C85">
              <w:rPr>
                <w:color w:val="000000"/>
              </w:rPr>
              <w:t>Zagreb</w:t>
            </w:r>
          </w:p>
        </w:tc>
        <w:tc>
          <w:tcPr>
            <w:tcW w:w="605" w:type="pct"/>
            <w:tcBorders>
              <w:top w:val="single" w:color="auto" w:sz="4" w:space="0"/>
              <w:left w:val="single" w:color="auto" w:sz="4" w:space="0"/>
              <w:bottom w:val="single" w:color="auto" w:sz="4" w:space="0"/>
              <w:right w:val="single" w:color="auto" w:sz="4" w:space="0"/>
            </w:tcBorders>
            <w:vAlign w:val="center"/>
            <w:hideMark/>
          </w:tcPr>
          <w:p w:rsidRPr="00596580" w:rsidR="00596580" w:rsidP="00596580" w:rsidRDefault="00596580">
            <w:pPr>
              <w:overflowPunct/>
              <w:autoSpaceDE/>
              <w:autoSpaceDN/>
              <w:adjustRightInd/>
              <w:textAlignment w:val="auto"/>
              <w:rPr>
                <w:sz w:val="24"/>
                <w:szCs w:val="24"/>
              </w:rPr>
            </w:pPr>
            <w:r w:rsidRPr="00123C85">
              <w:rPr>
                <w:bCs/>
                <w:color w:val="000000"/>
              </w:rPr>
              <w:t>10.368,48</w:t>
            </w:r>
          </w:p>
        </w:tc>
        <w:tc>
          <w:tcPr>
            <w:tcW w:w="628" w:type="pct"/>
            <w:tcBorders>
              <w:top w:val="single" w:color="auto" w:sz="4" w:space="0"/>
              <w:left w:val="single" w:color="auto" w:sz="4" w:space="0"/>
              <w:bottom w:val="single" w:color="auto" w:sz="4" w:space="0"/>
              <w:right w:val="single" w:color="auto" w:sz="4" w:space="0"/>
            </w:tcBorders>
            <w:vAlign w:val="center"/>
            <w:hideMark/>
          </w:tcPr>
          <w:p w:rsidRPr="00596580" w:rsidR="00596580" w:rsidP="00596580" w:rsidRDefault="00596580">
            <w:pPr>
              <w:overflowPunct/>
              <w:autoSpaceDE/>
              <w:autoSpaceDN/>
              <w:adjustRightInd/>
              <w:textAlignment w:val="auto"/>
              <w:rPr>
                <w:sz w:val="24"/>
                <w:szCs w:val="24"/>
              </w:rPr>
            </w:pPr>
            <w:r w:rsidRPr="00123C85">
              <w:rPr>
                <w:color w:val="000000"/>
              </w:rPr>
              <w:t>Izvadak otvorenih stavki iz</w:t>
            </w:r>
            <w:r w:rsidRPr="00596580">
              <w:rPr>
                <w:color w:val="000000"/>
              </w:rPr>
              <w:br/>
            </w:r>
            <w:r w:rsidRPr="00123C85">
              <w:rPr>
                <w:color w:val="000000"/>
              </w:rPr>
              <w:t xml:space="preserve">poslovnih knjiga, računi. </w:t>
            </w:r>
          </w:p>
        </w:tc>
        <w:tc>
          <w:tcPr>
            <w:tcW w:w="605" w:type="pct"/>
            <w:tcBorders>
              <w:top w:val="single" w:color="auto" w:sz="4" w:space="0"/>
              <w:left w:val="single" w:color="auto" w:sz="4" w:space="0"/>
              <w:bottom w:val="single" w:color="auto" w:sz="4" w:space="0"/>
              <w:right w:val="single" w:color="auto" w:sz="4" w:space="0"/>
            </w:tcBorders>
            <w:vAlign w:val="center"/>
            <w:hideMark/>
          </w:tcPr>
          <w:p w:rsidRPr="00596580" w:rsidR="00596580" w:rsidP="00596580" w:rsidRDefault="00596580">
            <w:pPr>
              <w:overflowPunct/>
              <w:autoSpaceDE/>
              <w:autoSpaceDN/>
              <w:adjustRightInd/>
              <w:textAlignment w:val="auto"/>
              <w:rPr>
                <w:sz w:val="24"/>
                <w:szCs w:val="24"/>
              </w:rPr>
            </w:pPr>
            <w:r w:rsidRPr="00123C85">
              <w:rPr>
                <w:bCs/>
                <w:color w:val="000000"/>
              </w:rPr>
              <w:t>10.368,48</w:t>
            </w:r>
          </w:p>
        </w:tc>
        <w:tc>
          <w:tcPr>
            <w:tcW w:w="628" w:type="pct"/>
            <w:tcBorders>
              <w:top w:val="single" w:color="auto" w:sz="4" w:space="0"/>
              <w:left w:val="single" w:color="auto" w:sz="4" w:space="0"/>
              <w:bottom w:val="single" w:color="auto" w:sz="4" w:space="0"/>
              <w:right w:val="single" w:color="auto" w:sz="4" w:space="0"/>
            </w:tcBorders>
            <w:vAlign w:val="center"/>
            <w:hideMark/>
          </w:tcPr>
          <w:p w:rsidRPr="00596580" w:rsidR="00596580" w:rsidP="00596580" w:rsidRDefault="00596580">
            <w:pPr>
              <w:overflowPunct/>
              <w:autoSpaceDE/>
              <w:autoSpaceDN/>
              <w:adjustRightInd/>
              <w:textAlignment w:val="auto"/>
              <w:rPr>
                <w:sz w:val="24"/>
                <w:szCs w:val="24"/>
              </w:rPr>
            </w:pPr>
            <w:r w:rsidRPr="00123C85">
              <w:rPr>
                <w:color w:val="000000"/>
              </w:rPr>
              <w:t>Izvadak otvorenih stavki iz</w:t>
            </w:r>
            <w:r w:rsidRPr="00596580">
              <w:rPr>
                <w:color w:val="000000"/>
              </w:rPr>
              <w:br/>
            </w:r>
            <w:r w:rsidRPr="00123C85">
              <w:rPr>
                <w:color w:val="000000"/>
              </w:rPr>
              <w:t>poslovnih knjiga, računi.</w:t>
            </w:r>
          </w:p>
        </w:tc>
      </w:tr>
    </w:tbl>
    <w:p w:rsidR="00596580" w:rsidP="00596580" w:rsidRDefault="00596580">
      <w:pPr>
        <w:overflowPunct/>
        <w:autoSpaceDE/>
        <w:autoSpaceDN/>
        <w:adjustRightInd/>
        <w:textAlignment w:val="auto"/>
        <w:rPr>
          <w:sz w:val="24"/>
          <w:szCs w:val="24"/>
        </w:rPr>
      </w:pPr>
    </w:p>
    <w:p w:rsidRPr="00596580" w:rsidR="00164489" w:rsidP="00596580" w:rsidRDefault="00164489">
      <w:pPr>
        <w:overflowPunct/>
        <w:autoSpaceDE/>
        <w:autoSpaceDN/>
        <w:adjustRightInd/>
        <w:textAlignment w:val="auto"/>
        <w:rPr>
          <w:sz w:val="24"/>
          <w:szCs w:val="24"/>
        </w:rPr>
      </w:pPr>
    </w:p>
    <w:tbl>
      <w:tblPr>
        <w:tblW w:w="0" w:type="auto"/>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ook w:firstRow="1" w:lastRow="0" w:firstColumn="1" w:lastColumn="0" w:noHBand="0" w:noVBand="1" w:val="04A0"/>
      </w:tblPr>
      <w:tblGrid>
        <w:gridCol w:w="309"/>
        <w:gridCol w:w="965"/>
        <w:gridCol w:w="1245"/>
        <w:gridCol w:w="1069"/>
        <w:gridCol w:w="1199"/>
        <w:gridCol w:w="1817"/>
        <w:gridCol w:w="1199"/>
        <w:gridCol w:w="1817"/>
      </w:tblGrid>
      <w:tr w:rsidRPr="00596580" w:rsidR="00727538" w:rsidTr="00E412A8">
        <w:tc>
          <w:tcPr>
            <w:tcW w:w="0" w:type="auto"/>
            <w:tcBorders>
              <w:top w:val="single" w:color="auto" w:sz="4" w:space="0"/>
              <w:left w:val="single" w:color="auto" w:sz="4" w:space="0"/>
              <w:bottom w:val="single" w:color="auto" w:sz="4" w:space="0"/>
              <w:right w:val="single" w:color="auto" w:sz="4" w:space="0"/>
            </w:tcBorders>
            <w:vAlign w:val="center"/>
            <w:hideMark/>
          </w:tcPr>
          <w:p w:rsidRPr="00596580" w:rsidR="00596580" w:rsidP="00596580" w:rsidRDefault="00E57768">
            <w:pPr>
              <w:overflowPunct/>
              <w:autoSpaceDE/>
              <w:autoSpaceDN/>
              <w:adjustRightInd/>
              <w:textAlignment w:val="auto"/>
              <w:rPr>
                <w:sz w:val="24"/>
                <w:szCs w:val="24"/>
              </w:rPr>
            </w:pPr>
            <w:r>
              <w:rPr>
                <w:color w:val="000000"/>
              </w:rPr>
              <w:t>4</w:t>
            </w:r>
            <w:r w:rsidRPr="007E5161" w:rsidR="00596580">
              <w:rPr>
                <w:color w:val="000000"/>
              </w:rPr>
              <w:t xml:space="preserve"> </w:t>
            </w:r>
          </w:p>
        </w:tc>
        <w:tc>
          <w:tcPr>
            <w:tcW w:w="0" w:type="auto"/>
            <w:tcBorders>
              <w:top w:val="single" w:color="auto" w:sz="4" w:space="0"/>
              <w:left w:val="single" w:color="auto" w:sz="4" w:space="0"/>
              <w:bottom w:val="single" w:color="auto" w:sz="4" w:space="0"/>
              <w:right w:val="single" w:color="auto" w:sz="4" w:space="0"/>
            </w:tcBorders>
            <w:vAlign w:val="center"/>
            <w:hideMark/>
          </w:tcPr>
          <w:p w:rsidRPr="00596580" w:rsidR="00596580" w:rsidP="00596580" w:rsidRDefault="00596580">
            <w:pPr>
              <w:overflowPunct/>
              <w:autoSpaceDE/>
              <w:autoSpaceDN/>
              <w:adjustRightInd/>
              <w:textAlignment w:val="auto"/>
              <w:rPr>
                <w:sz w:val="24"/>
                <w:szCs w:val="24"/>
              </w:rPr>
            </w:pPr>
            <w:r w:rsidRPr="007E5161">
              <w:rPr>
                <w:color w:val="000000"/>
              </w:rPr>
              <w:t xml:space="preserve">GRAD ZAGREB </w:t>
            </w:r>
          </w:p>
        </w:tc>
        <w:tc>
          <w:tcPr>
            <w:tcW w:w="0" w:type="auto"/>
            <w:tcBorders>
              <w:top w:val="single" w:color="auto" w:sz="4" w:space="0"/>
              <w:left w:val="single" w:color="auto" w:sz="4" w:space="0"/>
              <w:bottom w:val="single" w:color="auto" w:sz="4" w:space="0"/>
              <w:right w:val="single" w:color="auto" w:sz="4" w:space="0"/>
            </w:tcBorders>
            <w:vAlign w:val="center"/>
            <w:hideMark/>
          </w:tcPr>
          <w:p w:rsidRPr="00596580" w:rsidR="00596580" w:rsidP="00596580" w:rsidRDefault="00596580">
            <w:pPr>
              <w:overflowPunct/>
              <w:autoSpaceDE/>
              <w:autoSpaceDN/>
              <w:adjustRightInd/>
              <w:textAlignment w:val="auto"/>
              <w:rPr>
                <w:sz w:val="24"/>
                <w:szCs w:val="24"/>
              </w:rPr>
            </w:pPr>
            <w:r w:rsidRPr="007E5161">
              <w:rPr>
                <w:color w:val="000000"/>
              </w:rPr>
              <w:t>61817894937</w:t>
            </w:r>
          </w:p>
        </w:tc>
        <w:tc>
          <w:tcPr>
            <w:tcW w:w="0" w:type="auto"/>
            <w:tcBorders>
              <w:top w:val="single" w:color="auto" w:sz="4" w:space="0"/>
              <w:left w:val="single" w:color="auto" w:sz="4" w:space="0"/>
              <w:bottom w:val="single" w:color="auto" w:sz="4" w:space="0"/>
              <w:right w:val="single" w:color="auto" w:sz="4" w:space="0"/>
            </w:tcBorders>
            <w:vAlign w:val="center"/>
            <w:hideMark/>
          </w:tcPr>
          <w:p w:rsidRPr="00596580" w:rsidR="00596580" w:rsidP="00596580" w:rsidRDefault="00596580">
            <w:pPr>
              <w:overflowPunct/>
              <w:autoSpaceDE/>
              <w:autoSpaceDN/>
              <w:adjustRightInd/>
              <w:textAlignment w:val="auto"/>
              <w:rPr>
                <w:sz w:val="24"/>
                <w:szCs w:val="24"/>
              </w:rPr>
            </w:pPr>
            <w:r w:rsidRPr="007E5161">
              <w:rPr>
                <w:color w:val="000000"/>
              </w:rPr>
              <w:t>Trg Stjepana Radića</w:t>
            </w:r>
            <w:r w:rsidRPr="00596580">
              <w:rPr>
                <w:color w:val="000000"/>
              </w:rPr>
              <w:br/>
            </w:r>
            <w:r w:rsidRPr="007E5161">
              <w:rPr>
                <w:color w:val="000000"/>
              </w:rPr>
              <w:t xml:space="preserve">1, 10 000 Zagreb </w:t>
            </w:r>
          </w:p>
        </w:tc>
        <w:tc>
          <w:tcPr>
            <w:tcW w:w="0" w:type="auto"/>
            <w:tcBorders>
              <w:top w:val="single" w:color="auto" w:sz="4" w:space="0"/>
              <w:left w:val="single" w:color="auto" w:sz="4" w:space="0"/>
              <w:bottom w:val="single" w:color="auto" w:sz="4" w:space="0"/>
              <w:right w:val="single" w:color="auto" w:sz="4" w:space="0"/>
            </w:tcBorders>
            <w:vAlign w:val="center"/>
            <w:hideMark/>
          </w:tcPr>
          <w:p w:rsidRPr="00596580" w:rsidR="00596580" w:rsidP="00596580" w:rsidRDefault="00596580">
            <w:pPr>
              <w:overflowPunct/>
              <w:autoSpaceDE/>
              <w:autoSpaceDN/>
              <w:adjustRightInd/>
              <w:textAlignment w:val="auto"/>
              <w:rPr>
                <w:sz w:val="24"/>
                <w:szCs w:val="24"/>
              </w:rPr>
            </w:pPr>
            <w:r w:rsidRPr="007E5161">
              <w:rPr>
                <w:bCs/>
                <w:color w:val="000000"/>
              </w:rPr>
              <w:t>74.124,30</w:t>
            </w:r>
          </w:p>
        </w:tc>
        <w:tc>
          <w:tcPr>
            <w:tcW w:w="0" w:type="auto"/>
            <w:tcBorders>
              <w:top w:val="single" w:color="auto" w:sz="4" w:space="0"/>
              <w:left w:val="single" w:color="auto" w:sz="4" w:space="0"/>
              <w:bottom w:val="single" w:color="auto" w:sz="4" w:space="0"/>
              <w:right w:val="single" w:color="auto" w:sz="4" w:space="0"/>
            </w:tcBorders>
            <w:vAlign w:val="center"/>
            <w:hideMark/>
          </w:tcPr>
          <w:p w:rsidRPr="00596580" w:rsidR="00596580" w:rsidP="00596580" w:rsidRDefault="00596580">
            <w:pPr>
              <w:overflowPunct/>
              <w:autoSpaceDE/>
              <w:autoSpaceDN/>
              <w:adjustRightInd/>
              <w:textAlignment w:val="auto"/>
              <w:rPr>
                <w:sz w:val="24"/>
                <w:szCs w:val="24"/>
              </w:rPr>
            </w:pPr>
            <w:r w:rsidRPr="007E5161">
              <w:rPr>
                <w:color w:val="000000"/>
              </w:rPr>
              <w:t>Komunalna naknada - dug po</w:t>
            </w:r>
            <w:r w:rsidRPr="00596580">
              <w:rPr>
                <w:color w:val="000000"/>
              </w:rPr>
              <w:br/>
            </w:r>
            <w:r w:rsidRPr="007E5161">
              <w:rPr>
                <w:color w:val="000000"/>
              </w:rPr>
              <w:t>predstečajnoj nagodbi i po</w:t>
            </w:r>
            <w:r w:rsidRPr="00596580">
              <w:rPr>
                <w:color w:val="000000"/>
              </w:rPr>
              <w:br/>
            </w:r>
            <w:r w:rsidRPr="007E5161">
              <w:rPr>
                <w:color w:val="000000"/>
              </w:rPr>
              <w:t>ovršnim rješenjima za obveze</w:t>
            </w:r>
            <w:r w:rsidRPr="00596580">
              <w:rPr>
                <w:color w:val="000000"/>
              </w:rPr>
              <w:br/>
            </w:r>
            <w:r w:rsidRPr="007E5161">
              <w:rPr>
                <w:color w:val="000000"/>
              </w:rPr>
              <w:t>nastale nakon sklapanja</w:t>
            </w:r>
            <w:r w:rsidRPr="00596580">
              <w:rPr>
                <w:color w:val="000000"/>
              </w:rPr>
              <w:br/>
            </w:r>
            <w:r w:rsidRPr="007E5161">
              <w:rPr>
                <w:color w:val="000000"/>
              </w:rPr>
              <w:t>predstečajne nagodbe.</w:t>
            </w:r>
            <w:r w:rsidRPr="00596580">
              <w:rPr>
                <w:color w:val="000000"/>
              </w:rPr>
              <w:br/>
            </w:r>
            <w:r w:rsidRPr="007E5161">
              <w:rPr>
                <w:color w:val="000000"/>
              </w:rPr>
              <w:t>Rješenja o ovrsi Klasa UP/I-</w:t>
            </w:r>
            <w:r w:rsidRPr="00596580">
              <w:rPr>
                <w:color w:val="000000"/>
              </w:rPr>
              <w:br/>
            </w:r>
            <w:r w:rsidRPr="007E5161">
              <w:rPr>
                <w:color w:val="000000"/>
              </w:rPr>
              <w:t>363-03/2018-08/2574</w:t>
            </w:r>
            <w:r w:rsidRPr="00596580">
              <w:rPr>
                <w:color w:val="000000"/>
              </w:rPr>
              <w:br/>
            </w:r>
            <w:r w:rsidRPr="007E5161">
              <w:rPr>
                <w:color w:val="000000"/>
              </w:rPr>
              <w:t>od02.07.2018.,Klasa: UP/I-</w:t>
            </w:r>
            <w:r w:rsidRPr="00596580">
              <w:rPr>
                <w:color w:val="000000"/>
              </w:rPr>
              <w:br/>
            </w:r>
            <w:r w:rsidRPr="007E5161">
              <w:rPr>
                <w:color w:val="000000"/>
              </w:rPr>
              <w:t>363-03/2018-15/1996 od</w:t>
            </w:r>
            <w:r w:rsidRPr="00596580">
              <w:rPr>
                <w:color w:val="000000"/>
              </w:rPr>
              <w:br/>
            </w:r>
            <w:r w:rsidRPr="007E5161">
              <w:rPr>
                <w:color w:val="000000"/>
              </w:rPr>
              <w:t>02.07.2018., Klasa: UP/I-363-</w:t>
            </w:r>
            <w:r w:rsidRPr="00596580">
              <w:rPr>
                <w:color w:val="000000"/>
              </w:rPr>
              <w:br/>
            </w:r>
            <w:r w:rsidRPr="007E5161">
              <w:rPr>
                <w:color w:val="000000"/>
              </w:rPr>
              <w:t>03/2019-08/1735 od</w:t>
            </w:r>
            <w:r w:rsidRPr="00596580">
              <w:rPr>
                <w:color w:val="000000"/>
              </w:rPr>
              <w:br/>
            </w:r>
            <w:r w:rsidRPr="007E5161">
              <w:rPr>
                <w:color w:val="000000"/>
              </w:rPr>
              <w:t>02.09.2019. i dr.</w:t>
            </w:r>
          </w:p>
        </w:tc>
        <w:tc>
          <w:tcPr>
            <w:tcW w:w="0" w:type="auto"/>
            <w:tcBorders>
              <w:top w:val="single" w:color="auto" w:sz="4" w:space="0"/>
              <w:left w:val="single" w:color="auto" w:sz="4" w:space="0"/>
              <w:bottom w:val="single" w:color="auto" w:sz="4" w:space="0"/>
              <w:right w:val="single" w:color="auto" w:sz="4" w:space="0"/>
            </w:tcBorders>
            <w:vAlign w:val="center"/>
            <w:hideMark/>
          </w:tcPr>
          <w:p w:rsidRPr="00596580" w:rsidR="00596580" w:rsidP="00596580" w:rsidRDefault="00596580">
            <w:pPr>
              <w:overflowPunct/>
              <w:autoSpaceDE/>
              <w:autoSpaceDN/>
              <w:adjustRightInd/>
              <w:textAlignment w:val="auto"/>
              <w:rPr>
                <w:sz w:val="24"/>
                <w:szCs w:val="24"/>
              </w:rPr>
            </w:pPr>
            <w:r w:rsidRPr="007E5161">
              <w:rPr>
                <w:bCs/>
                <w:color w:val="000000"/>
              </w:rPr>
              <w:t>74.124,30</w:t>
            </w:r>
          </w:p>
        </w:tc>
        <w:tc>
          <w:tcPr>
            <w:tcW w:w="0" w:type="auto"/>
            <w:tcBorders>
              <w:top w:val="single" w:color="auto" w:sz="4" w:space="0"/>
              <w:left w:val="single" w:color="auto" w:sz="4" w:space="0"/>
              <w:bottom w:val="single" w:color="auto" w:sz="4" w:space="0"/>
              <w:right w:val="single" w:color="auto" w:sz="4" w:space="0"/>
            </w:tcBorders>
            <w:vAlign w:val="center"/>
            <w:hideMark/>
          </w:tcPr>
          <w:p w:rsidRPr="00596580" w:rsidR="00596580" w:rsidP="00596580" w:rsidRDefault="00596580">
            <w:pPr>
              <w:overflowPunct/>
              <w:autoSpaceDE/>
              <w:autoSpaceDN/>
              <w:adjustRightInd/>
              <w:textAlignment w:val="auto"/>
              <w:rPr>
                <w:sz w:val="24"/>
                <w:szCs w:val="24"/>
              </w:rPr>
            </w:pPr>
            <w:r w:rsidRPr="007E5161">
              <w:rPr>
                <w:color w:val="000000"/>
              </w:rPr>
              <w:t>Komunalna naknada - dug po</w:t>
            </w:r>
            <w:r w:rsidRPr="00596580">
              <w:rPr>
                <w:color w:val="000000"/>
              </w:rPr>
              <w:br/>
            </w:r>
            <w:r w:rsidRPr="007E5161">
              <w:rPr>
                <w:color w:val="000000"/>
              </w:rPr>
              <w:t>predstečajnoj nagodbi i po</w:t>
            </w:r>
            <w:r w:rsidRPr="00596580">
              <w:rPr>
                <w:color w:val="000000"/>
              </w:rPr>
              <w:br/>
            </w:r>
            <w:r w:rsidRPr="007E5161">
              <w:rPr>
                <w:color w:val="000000"/>
              </w:rPr>
              <w:t>ovršnim rješenjima za obveze</w:t>
            </w:r>
            <w:r w:rsidRPr="00596580">
              <w:rPr>
                <w:color w:val="000000"/>
              </w:rPr>
              <w:br/>
            </w:r>
            <w:r w:rsidRPr="007E5161">
              <w:rPr>
                <w:color w:val="000000"/>
              </w:rPr>
              <w:t>nastale nakon sklapanja</w:t>
            </w:r>
            <w:r w:rsidRPr="00596580">
              <w:rPr>
                <w:color w:val="000000"/>
              </w:rPr>
              <w:br/>
            </w:r>
            <w:r w:rsidRPr="007E5161">
              <w:rPr>
                <w:color w:val="000000"/>
              </w:rPr>
              <w:t>predstečajne nagodbe.</w:t>
            </w:r>
            <w:r w:rsidRPr="00596580">
              <w:rPr>
                <w:color w:val="000000"/>
              </w:rPr>
              <w:br/>
            </w:r>
            <w:r w:rsidRPr="007E5161">
              <w:rPr>
                <w:color w:val="000000"/>
              </w:rPr>
              <w:t>Rješenja o ovrsi Klasa UP/I-</w:t>
            </w:r>
            <w:r w:rsidRPr="00596580">
              <w:rPr>
                <w:color w:val="000000"/>
              </w:rPr>
              <w:br/>
            </w:r>
            <w:r w:rsidRPr="007E5161">
              <w:rPr>
                <w:color w:val="000000"/>
              </w:rPr>
              <w:t>363-03/2018-08/2574</w:t>
            </w:r>
            <w:r w:rsidRPr="00596580">
              <w:rPr>
                <w:color w:val="000000"/>
              </w:rPr>
              <w:br/>
            </w:r>
            <w:r w:rsidRPr="007E5161">
              <w:rPr>
                <w:color w:val="000000"/>
              </w:rPr>
              <w:t>od02.07.2018.,Klasa: UP/I-363-</w:t>
            </w:r>
            <w:r w:rsidRPr="00596580">
              <w:rPr>
                <w:color w:val="000000"/>
              </w:rPr>
              <w:br/>
            </w:r>
            <w:r w:rsidRPr="007E5161">
              <w:rPr>
                <w:color w:val="000000"/>
              </w:rPr>
              <w:t>03/2018-15/1996 od</w:t>
            </w:r>
            <w:r w:rsidRPr="00596580">
              <w:rPr>
                <w:color w:val="000000"/>
              </w:rPr>
              <w:br/>
            </w:r>
            <w:r w:rsidRPr="007E5161">
              <w:rPr>
                <w:color w:val="000000"/>
              </w:rPr>
              <w:t>02.07.2018., Klasa: UP/I-363-</w:t>
            </w:r>
            <w:r w:rsidRPr="00596580">
              <w:rPr>
                <w:color w:val="000000"/>
              </w:rPr>
              <w:br/>
            </w:r>
            <w:r w:rsidRPr="007E5161">
              <w:rPr>
                <w:color w:val="000000"/>
              </w:rPr>
              <w:t>03/2019-08/1735 od</w:t>
            </w:r>
            <w:r w:rsidRPr="00596580">
              <w:rPr>
                <w:color w:val="000000"/>
              </w:rPr>
              <w:br/>
            </w:r>
            <w:r w:rsidRPr="007E5161">
              <w:rPr>
                <w:color w:val="000000"/>
              </w:rPr>
              <w:t>02.09.2019. i dr.</w:t>
            </w:r>
          </w:p>
        </w:tc>
      </w:tr>
      <w:tr w:rsidRPr="00596580" w:rsidR="00727538" w:rsidTr="00E412A8">
        <w:tc>
          <w:tcPr>
            <w:tcW w:w="0" w:type="auto"/>
            <w:tcBorders>
              <w:top w:val="single" w:color="auto" w:sz="4" w:space="0"/>
              <w:left w:val="single" w:color="auto" w:sz="4" w:space="0"/>
              <w:bottom w:val="single" w:color="auto" w:sz="4" w:space="0"/>
              <w:right w:val="single" w:color="auto" w:sz="4" w:space="0"/>
            </w:tcBorders>
            <w:vAlign w:val="center"/>
            <w:hideMark/>
          </w:tcPr>
          <w:p w:rsidRPr="00596580" w:rsidR="00596580" w:rsidP="00596580" w:rsidRDefault="00E57768">
            <w:pPr>
              <w:overflowPunct/>
              <w:autoSpaceDE/>
              <w:autoSpaceDN/>
              <w:adjustRightInd/>
              <w:textAlignment w:val="auto"/>
              <w:rPr>
                <w:sz w:val="24"/>
                <w:szCs w:val="24"/>
              </w:rPr>
            </w:pPr>
            <w:r>
              <w:rPr>
                <w:color w:val="000000"/>
              </w:rPr>
              <w:t>5</w:t>
            </w:r>
            <w:r w:rsidRPr="007E5161" w:rsidR="00596580">
              <w:rPr>
                <w:color w:val="000000"/>
              </w:rPr>
              <w:t xml:space="preserve"> </w:t>
            </w:r>
          </w:p>
        </w:tc>
        <w:tc>
          <w:tcPr>
            <w:tcW w:w="0" w:type="auto"/>
            <w:tcBorders>
              <w:top w:val="single" w:color="auto" w:sz="4" w:space="0"/>
              <w:left w:val="single" w:color="auto" w:sz="4" w:space="0"/>
              <w:bottom w:val="single" w:color="auto" w:sz="4" w:space="0"/>
              <w:right w:val="single" w:color="auto" w:sz="4" w:space="0"/>
            </w:tcBorders>
            <w:vAlign w:val="center"/>
            <w:hideMark/>
          </w:tcPr>
          <w:p w:rsidRPr="00596580" w:rsidR="00596580" w:rsidP="00596580" w:rsidRDefault="00596580">
            <w:pPr>
              <w:overflowPunct/>
              <w:autoSpaceDE/>
              <w:autoSpaceDN/>
              <w:adjustRightInd/>
              <w:textAlignment w:val="auto"/>
              <w:rPr>
                <w:sz w:val="24"/>
                <w:szCs w:val="24"/>
              </w:rPr>
            </w:pPr>
            <w:r w:rsidRPr="007E5161">
              <w:rPr>
                <w:color w:val="000000"/>
              </w:rPr>
              <w:t xml:space="preserve">IVA SENJAK </w:t>
            </w:r>
          </w:p>
        </w:tc>
        <w:tc>
          <w:tcPr>
            <w:tcW w:w="0" w:type="auto"/>
            <w:tcBorders>
              <w:top w:val="single" w:color="auto" w:sz="4" w:space="0"/>
              <w:left w:val="single" w:color="auto" w:sz="4" w:space="0"/>
              <w:bottom w:val="single" w:color="auto" w:sz="4" w:space="0"/>
              <w:right w:val="single" w:color="auto" w:sz="4" w:space="0"/>
            </w:tcBorders>
            <w:vAlign w:val="center"/>
            <w:hideMark/>
          </w:tcPr>
          <w:p w:rsidRPr="00596580" w:rsidR="00596580" w:rsidP="00596580" w:rsidRDefault="00596580">
            <w:pPr>
              <w:overflowPunct/>
              <w:autoSpaceDE/>
              <w:autoSpaceDN/>
              <w:adjustRightInd/>
              <w:textAlignment w:val="auto"/>
              <w:rPr>
                <w:sz w:val="24"/>
                <w:szCs w:val="24"/>
              </w:rPr>
            </w:pPr>
            <w:r w:rsidRPr="007E5161">
              <w:rPr>
                <w:color w:val="000000"/>
              </w:rPr>
              <w:t>10238868462</w:t>
            </w:r>
          </w:p>
        </w:tc>
        <w:tc>
          <w:tcPr>
            <w:tcW w:w="0" w:type="auto"/>
            <w:tcBorders>
              <w:top w:val="single" w:color="auto" w:sz="4" w:space="0"/>
              <w:left w:val="single" w:color="auto" w:sz="4" w:space="0"/>
              <w:bottom w:val="single" w:color="auto" w:sz="4" w:space="0"/>
              <w:right w:val="single" w:color="auto" w:sz="4" w:space="0"/>
            </w:tcBorders>
            <w:vAlign w:val="center"/>
            <w:hideMark/>
          </w:tcPr>
          <w:p w:rsidRPr="00596580" w:rsidR="00596580" w:rsidP="00596580" w:rsidRDefault="00596580">
            <w:pPr>
              <w:overflowPunct/>
              <w:autoSpaceDE/>
              <w:autoSpaceDN/>
              <w:adjustRightInd/>
              <w:textAlignment w:val="auto"/>
              <w:rPr>
                <w:sz w:val="24"/>
                <w:szCs w:val="24"/>
              </w:rPr>
            </w:pPr>
            <w:r w:rsidRPr="007E5161">
              <w:rPr>
                <w:color w:val="000000"/>
              </w:rPr>
              <w:t>Pogačićeva 11,</w:t>
            </w:r>
            <w:r w:rsidRPr="00596580">
              <w:rPr>
                <w:color w:val="000000"/>
              </w:rPr>
              <w:br/>
            </w:r>
            <w:r w:rsidRPr="007E5161">
              <w:rPr>
                <w:color w:val="000000"/>
              </w:rPr>
              <w:t xml:space="preserve">10 020 Zagreb </w:t>
            </w:r>
          </w:p>
        </w:tc>
        <w:tc>
          <w:tcPr>
            <w:tcW w:w="0" w:type="auto"/>
            <w:tcBorders>
              <w:top w:val="single" w:color="auto" w:sz="4" w:space="0"/>
              <w:left w:val="single" w:color="auto" w:sz="4" w:space="0"/>
              <w:bottom w:val="single" w:color="auto" w:sz="4" w:space="0"/>
              <w:right w:val="single" w:color="auto" w:sz="4" w:space="0"/>
            </w:tcBorders>
            <w:vAlign w:val="center"/>
            <w:hideMark/>
          </w:tcPr>
          <w:p w:rsidRPr="00596580" w:rsidR="00596580" w:rsidP="00596580" w:rsidRDefault="00596580">
            <w:pPr>
              <w:overflowPunct/>
              <w:autoSpaceDE/>
              <w:autoSpaceDN/>
              <w:adjustRightInd/>
              <w:textAlignment w:val="auto"/>
              <w:rPr>
                <w:sz w:val="24"/>
                <w:szCs w:val="24"/>
              </w:rPr>
            </w:pPr>
            <w:r w:rsidRPr="007E5161">
              <w:rPr>
                <w:bCs/>
                <w:color w:val="000000"/>
              </w:rPr>
              <w:t>408.536,31</w:t>
            </w:r>
          </w:p>
        </w:tc>
        <w:tc>
          <w:tcPr>
            <w:tcW w:w="0" w:type="auto"/>
            <w:tcBorders>
              <w:top w:val="single" w:color="auto" w:sz="4" w:space="0"/>
              <w:left w:val="single" w:color="auto" w:sz="4" w:space="0"/>
              <w:bottom w:val="single" w:color="auto" w:sz="4" w:space="0"/>
              <w:right w:val="single" w:color="auto" w:sz="4" w:space="0"/>
            </w:tcBorders>
            <w:vAlign w:val="center"/>
            <w:hideMark/>
          </w:tcPr>
          <w:p w:rsidRPr="00596580" w:rsidR="00596580" w:rsidP="00596580" w:rsidRDefault="00596580">
            <w:pPr>
              <w:overflowPunct/>
              <w:autoSpaceDE/>
              <w:autoSpaceDN/>
              <w:adjustRightInd/>
              <w:textAlignment w:val="auto"/>
              <w:rPr>
                <w:sz w:val="24"/>
                <w:szCs w:val="24"/>
              </w:rPr>
            </w:pPr>
            <w:r w:rsidRPr="007E5161">
              <w:rPr>
                <w:color w:val="000000"/>
              </w:rPr>
              <w:t>Ugovor o kratkoročnoj</w:t>
            </w:r>
            <w:r w:rsidRPr="00596580">
              <w:rPr>
                <w:color w:val="000000"/>
              </w:rPr>
              <w:br/>
            </w:r>
            <w:r w:rsidRPr="007E5161">
              <w:rPr>
                <w:color w:val="000000"/>
              </w:rPr>
              <w:t>pozajmici, Dokaz o uplati -</w:t>
            </w:r>
            <w:r w:rsidRPr="00596580">
              <w:rPr>
                <w:color w:val="000000"/>
              </w:rPr>
              <w:br/>
            </w:r>
            <w:r w:rsidRPr="007E5161">
              <w:rPr>
                <w:color w:val="000000"/>
              </w:rPr>
              <w:t>Potvrda o zaprimljenom</w:t>
            </w:r>
            <w:r w:rsidRPr="00596580">
              <w:rPr>
                <w:color w:val="000000"/>
              </w:rPr>
              <w:br/>
            </w:r>
            <w:r w:rsidRPr="007E5161">
              <w:rPr>
                <w:color w:val="000000"/>
              </w:rPr>
              <w:t>nalogu PBZ banke.</w:t>
            </w:r>
          </w:p>
        </w:tc>
        <w:tc>
          <w:tcPr>
            <w:tcW w:w="0" w:type="auto"/>
            <w:tcBorders>
              <w:top w:val="single" w:color="auto" w:sz="4" w:space="0"/>
              <w:left w:val="single" w:color="auto" w:sz="4" w:space="0"/>
              <w:bottom w:val="single" w:color="auto" w:sz="4" w:space="0"/>
              <w:right w:val="single" w:color="auto" w:sz="4" w:space="0"/>
            </w:tcBorders>
            <w:vAlign w:val="center"/>
            <w:hideMark/>
          </w:tcPr>
          <w:p w:rsidRPr="00596580" w:rsidR="00596580" w:rsidP="00596580" w:rsidRDefault="00596580">
            <w:pPr>
              <w:overflowPunct/>
              <w:autoSpaceDE/>
              <w:autoSpaceDN/>
              <w:adjustRightInd/>
              <w:textAlignment w:val="auto"/>
              <w:rPr>
                <w:sz w:val="24"/>
                <w:szCs w:val="24"/>
              </w:rPr>
            </w:pPr>
            <w:r w:rsidRPr="007E5161">
              <w:rPr>
                <w:bCs/>
                <w:color w:val="000000"/>
              </w:rPr>
              <w:t>408.536,31</w:t>
            </w:r>
          </w:p>
        </w:tc>
        <w:tc>
          <w:tcPr>
            <w:tcW w:w="0" w:type="auto"/>
            <w:tcBorders>
              <w:top w:val="single" w:color="auto" w:sz="4" w:space="0"/>
              <w:left w:val="single" w:color="auto" w:sz="4" w:space="0"/>
              <w:bottom w:val="single" w:color="auto" w:sz="4" w:space="0"/>
              <w:right w:val="single" w:color="auto" w:sz="4" w:space="0"/>
            </w:tcBorders>
            <w:vAlign w:val="center"/>
            <w:hideMark/>
          </w:tcPr>
          <w:p w:rsidRPr="00596580" w:rsidR="00596580" w:rsidP="00596580" w:rsidRDefault="00596580">
            <w:pPr>
              <w:overflowPunct/>
              <w:autoSpaceDE/>
              <w:autoSpaceDN/>
              <w:adjustRightInd/>
              <w:textAlignment w:val="auto"/>
              <w:rPr>
                <w:sz w:val="24"/>
                <w:szCs w:val="24"/>
              </w:rPr>
            </w:pPr>
            <w:r w:rsidRPr="007E5161">
              <w:rPr>
                <w:color w:val="000000"/>
              </w:rPr>
              <w:t>Ugovor o kratkoročnoj</w:t>
            </w:r>
            <w:r w:rsidRPr="00596580">
              <w:rPr>
                <w:color w:val="000000"/>
              </w:rPr>
              <w:br/>
            </w:r>
            <w:r w:rsidRPr="007E5161">
              <w:rPr>
                <w:color w:val="000000"/>
              </w:rPr>
              <w:t>pozajmici, Dokaz o uplati -</w:t>
            </w:r>
            <w:r w:rsidRPr="00596580">
              <w:rPr>
                <w:color w:val="000000"/>
              </w:rPr>
              <w:br/>
            </w:r>
            <w:r w:rsidRPr="007E5161">
              <w:rPr>
                <w:color w:val="000000"/>
              </w:rPr>
              <w:t>Potvrda o zaprimljenom</w:t>
            </w:r>
            <w:r w:rsidRPr="00596580">
              <w:rPr>
                <w:color w:val="000000"/>
              </w:rPr>
              <w:br/>
            </w:r>
            <w:r w:rsidRPr="007E5161">
              <w:rPr>
                <w:color w:val="000000"/>
              </w:rPr>
              <w:t>nalogu PBZ banke.</w:t>
            </w:r>
          </w:p>
        </w:tc>
      </w:tr>
      <w:tr w:rsidRPr="00596580" w:rsidR="00727538" w:rsidTr="00E412A8">
        <w:tc>
          <w:tcPr>
            <w:tcW w:w="0" w:type="auto"/>
            <w:tcBorders>
              <w:top w:val="single" w:color="auto" w:sz="4" w:space="0"/>
              <w:left w:val="single" w:color="auto" w:sz="4" w:space="0"/>
              <w:bottom w:val="single" w:color="auto" w:sz="4" w:space="0"/>
              <w:right w:val="single" w:color="auto" w:sz="4" w:space="0"/>
            </w:tcBorders>
            <w:vAlign w:val="center"/>
            <w:hideMark/>
          </w:tcPr>
          <w:p w:rsidRPr="00596580" w:rsidR="00596580" w:rsidP="00596580" w:rsidRDefault="00596580">
            <w:pPr>
              <w:overflowPunct/>
              <w:autoSpaceDE/>
              <w:autoSpaceDN/>
              <w:adjustRightInd/>
              <w:textAlignment w:val="auto"/>
              <w:rPr>
                <w:sz w:val="24"/>
                <w:szCs w:val="24"/>
              </w:rPr>
            </w:pPr>
          </w:p>
        </w:tc>
        <w:tc>
          <w:tcPr>
            <w:tcW w:w="0" w:type="auto"/>
            <w:tcBorders>
              <w:top w:val="single" w:color="auto" w:sz="4" w:space="0"/>
              <w:left w:val="single" w:color="auto" w:sz="4" w:space="0"/>
              <w:bottom w:val="single" w:color="auto" w:sz="4" w:space="0"/>
              <w:right w:val="single" w:color="auto" w:sz="4" w:space="0"/>
            </w:tcBorders>
            <w:vAlign w:val="center"/>
            <w:hideMark/>
          </w:tcPr>
          <w:p w:rsidRPr="00596580" w:rsidR="00596580" w:rsidP="00596580" w:rsidRDefault="007E5161">
            <w:pPr>
              <w:overflowPunct/>
              <w:autoSpaceDE/>
              <w:autoSpaceDN/>
              <w:adjustRightInd/>
              <w:textAlignment w:val="auto"/>
              <w:rPr>
                <w:sz w:val="24"/>
                <w:szCs w:val="24"/>
              </w:rPr>
            </w:pPr>
            <w:r w:rsidRPr="007E5161">
              <w:rPr>
                <w:bCs/>
                <w:color w:val="000000"/>
              </w:rPr>
              <w:t>Ukupno II (drugi)</w:t>
            </w:r>
            <w:r w:rsidRPr="00596580">
              <w:rPr>
                <w:bCs/>
                <w:color w:val="000000"/>
              </w:rPr>
              <w:br/>
            </w:r>
            <w:r w:rsidRPr="007E5161">
              <w:rPr>
                <w:bCs/>
                <w:color w:val="000000"/>
              </w:rPr>
              <w:t>VIŠI isplatini red</w:t>
            </w:r>
          </w:p>
        </w:tc>
        <w:tc>
          <w:tcPr>
            <w:tcW w:w="0" w:type="auto"/>
            <w:tcBorders>
              <w:top w:val="single" w:color="auto" w:sz="4" w:space="0"/>
              <w:left w:val="single" w:color="auto" w:sz="4" w:space="0"/>
              <w:bottom w:val="single" w:color="auto" w:sz="4" w:space="0"/>
              <w:right w:val="single" w:color="auto" w:sz="4" w:space="0"/>
            </w:tcBorders>
            <w:vAlign w:val="center"/>
            <w:hideMark/>
          </w:tcPr>
          <w:p w:rsidRPr="00596580" w:rsidR="00596580" w:rsidP="00596580" w:rsidRDefault="00596580">
            <w:pPr>
              <w:overflowPunct/>
              <w:autoSpaceDE/>
              <w:autoSpaceDN/>
              <w:adjustRightInd/>
              <w:textAlignment w:val="auto"/>
              <w:rPr>
                <w:sz w:val="24"/>
                <w:szCs w:val="24"/>
              </w:rPr>
            </w:pPr>
          </w:p>
        </w:tc>
        <w:tc>
          <w:tcPr>
            <w:tcW w:w="0" w:type="auto"/>
            <w:vAlign w:val="center"/>
            <w:hideMark/>
          </w:tcPr>
          <w:p w:rsidRPr="00596580" w:rsidR="00596580" w:rsidP="00596580" w:rsidRDefault="00596580">
            <w:pPr>
              <w:overflowPunct/>
              <w:autoSpaceDE/>
              <w:autoSpaceDN/>
              <w:adjustRightInd/>
              <w:textAlignment w:val="auto"/>
            </w:pPr>
          </w:p>
        </w:tc>
        <w:tc>
          <w:tcPr>
            <w:tcW w:w="0" w:type="auto"/>
            <w:vAlign w:val="center"/>
            <w:hideMark/>
          </w:tcPr>
          <w:p w:rsidRPr="00596580" w:rsidR="00596580" w:rsidP="00596580" w:rsidRDefault="00727538">
            <w:pPr>
              <w:overflowPunct/>
              <w:autoSpaceDE/>
              <w:autoSpaceDN/>
              <w:adjustRightInd/>
              <w:textAlignment w:val="auto"/>
            </w:pPr>
            <w:r>
              <w:rPr>
                <w:bCs/>
                <w:color w:val="000000"/>
              </w:rPr>
              <w:t>2.018.029</w:t>
            </w:r>
            <w:r w:rsidRPr="007E5161" w:rsidR="007E5161">
              <w:rPr>
                <w:bCs/>
                <w:color w:val="000000"/>
              </w:rPr>
              <w:t>,</w:t>
            </w:r>
            <w:r>
              <w:rPr>
                <w:bCs/>
                <w:color w:val="000000"/>
              </w:rPr>
              <w:t>88</w:t>
            </w:r>
          </w:p>
        </w:tc>
        <w:tc>
          <w:tcPr>
            <w:tcW w:w="0" w:type="auto"/>
            <w:vAlign w:val="center"/>
            <w:hideMark/>
          </w:tcPr>
          <w:p w:rsidRPr="00596580" w:rsidR="00596580" w:rsidP="00596580" w:rsidRDefault="00596580">
            <w:pPr>
              <w:overflowPunct/>
              <w:autoSpaceDE/>
              <w:autoSpaceDN/>
              <w:adjustRightInd/>
              <w:textAlignment w:val="auto"/>
            </w:pPr>
          </w:p>
        </w:tc>
        <w:tc>
          <w:tcPr>
            <w:tcW w:w="0" w:type="auto"/>
            <w:vAlign w:val="center"/>
            <w:hideMark/>
          </w:tcPr>
          <w:p w:rsidRPr="00596580" w:rsidR="00596580" w:rsidP="00596580" w:rsidRDefault="00727538">
            <w:pPr>
              <w:overflowPunct/>
              <w:autoSpaceDE/>
              <w:autoSpaceDN/>
              <w:adjustRightInd/>
              <w:textAlignment w:val="auto"/>
            </w:pPr>
            <w:r>
              <w:rPr>
                <w:bCs/>
                <w:color w:val="000000"/>
              </w:rPr>
              <w:t>2.018.029</w:t>
            </w:r>
            <w:r w:rsidRPr="007E5161">
              <w:rPr>
                <w:bCs/>
                <w:color w:val="000000"/>
              </w:rPr>
              <w:t>,</w:t>
            </w:r>
            <w:r>
              <w:rPr>
                <w:bCs/>
                <w:color w:val="000000"/>
              </w:rPr>
              <w:t>88</w:t>
            </w:r>
          </w:p>
        </w:tc>
        <w:tc>
          <w:tcPr>
            <w:tcW w:w="0" w:type="auto"/>
            <w:vAlign w:val="center"/>
            <w:hideMark/>
          </w:tcPr>
          <w:p w:rsidRPr="00596580" w:rsidR="00596580" w:rsidP="00596580" w:rsidRDefault="00596580">
            <w:pPr>
              <w:overflowPunct/>
              <w:autoSpaceDE/>
              <w:autoSpaceDN/>
              <w:adjustRightInd/>
              <w:textAlignment w:val="auto"/>
            </w:pPr>
          </w:p>
        </w:tc>
      </w:tr>
    </w:tbl>
    <w:p w:rsidR="009059C9" w:rsidP="00B453BD" w:rsidRDefault="009059C9">
      <w:pPr>
        <w:overflowPunct/>
        <w:autoSpaceDE/>
        <w:autoSpaceDN/>
        <w:adjustRightInd/>
        <w:textAlignment w:val="auto"/>
        <w:rPr>
          <w:sz w:val="24"/>
          <w:szCs w:val="24"/>
        </w:rPr>
      </w:pPr>
    </w:p>
    <w:p w:rsidR="002423FE" w:rsidP="00B9569B" w:rsidRDefault="002423FE">
      <w:pPr>
        <w:overflowPunct/>
        <w:autoSpaceDE/>
        <w:autoSpaceDN/>
        <w:adjustRightInd/>
        <w:textAlignment w:val="auto"/>
        <w:rPr>
          <w:sz w:val="24"/>
          <w:szCs w:val="24"/>
        </w:rPr>
      </w:pPr>
    </w:p>
    <w:p w:rsidR="009D7563" w:rsidP="00B9569B" w:rsidRDefault="009D7563">
      <w:pPr>
        <w:overflowPunct/>
        <w:autoSpaceDE/>
        <w:autoSpaceDN/>
        <w:adjustRightInd/>
        <w:textAlignment w:val="auto"/>
        <w:rPr>
          <w:sz w:val="24"/>
          <w:szCs w:val="24"/>
        </w:rPr>
      </w:pPr>
      <w:r>
        <w:rPr>
          <w:sz w:val="24"/>
          <w:szCs w:val="24"/>
        </w:rPr>
        <w:tab/>
        <w:t xml:space="preserve">Utvrđuje se spisu prileži podnesak stečajnog vjerovnika TESSILTOSCHI INDUSTRIE TESSILI s.p.a. Via Delle Fonti 396, IT-59110 Prato, OIB. 00232460972 od 5. Veljače 2021. U kojem navodi da povlači prijavu tražbine. </w:t>
      </w:r>
    </w:p>
    <w:p w:rsidR="009D7563" w:rsidP="00B9569B" w:rsidRDefault="009D7563">
      <w:pPr>
        <w:overflowPunct/>
        <w:autoSpaceDE/>
        <w:autoSpaceDN/>
        <w:adjustRightInd/>
        <w:textAlignment w:val="auto"/>
        <w:rPr>
          <w:sz w:val="24"/>
          <w:szCs w:val="24"/>
        </w:rPr>
      </w:pPr>
    </w:p>
    <w:p w:rsidR="006C0095" w:rsidP="00B9569B" w:rsidRDefault="006C0095">
      <w:pPr>
        <w:overflowPunct/>
        <w:autoSpaceDE/>
        <w:autoSpaceDN/>
        <w:adjustRightInd/>
        <w:textAlignment w:val="auto"/>
        <w:rPr>
          <w:sz w:val="24"/>
          <w:szCs w:val="24"/>
        </w:rPr>
      </w:pPr>
      <w:r>
        <w:rPr>
          <w:sz w:val="24"/>
          <w:szCs w:val="24"/>
        </w:rPr>
        <w:tab/>
        <w:t>Utvrđuje  se da  prijava tražbine u stečajnom postupku odvj. Nevia Svilara kao vjerovnika, a koji je prisutan na današnjem ročištu nije pristigla u roku, odnosno uopće je nije dostavio stečajnom upravitelju, nego je vjerovnik pokušao izvršiti dostavu odnosno predao je</w:t>
      </w:r>
      <w:r w:rsidR="002A4EB0">
        <w:rPr>
          <w:sz w:val="24"/>
          <w:szCs w:val="24"/>
        </w:rPr>
        <w:t xml:space="preserve"> prijavu tražbine</w:t>
      </w:r>
      <w:r>
        <w:rPr>
          <w:sz w:val="24"/>
          <w:szCs w:val="24"/>
        </w:rPr>
        <w:t xml:space="preserve"> na poštu dana </w:t>
      </w:r>
      <w:r w:rsidR="007818CF">
        <w:rPr>
          <w:sz w:val="24"/>
          <w:szCs w:val="24"/>
        </w:rPr>
        <w:t xml:space="preserve">3. Veljače 2021., a zadnji dan roka za prijave tražbina je bio dana 4. Prosinca 2020. </w:t>
      </w:r>
    </w:p>
    <w:p w:rsidR="007818CF" w:rsidP="00B9569B" w:rsidRDefault="007818CF">
      <w:pPr>
        <w:overflowPunct/>
        <w:autoSpaceDE/>
        <w:autoSpaceDN/>
        <w:adjustRightInd/>
        <w:textAlignment w:val="auto"/>
        <w:rPr>
          <w:sz w:val="24"/>
          <w:szCs w:val="24"/>
        </w:rPr>
      </w:pPr>
      <w:r>
        <w:rPr>
          <w:sz w:val="24"/>
          <w:szCs w:val="24"/>
        </w:rPr>
        <w:tab/>
        <w:t xml:space="preserve">Sud utvrđuje da je navedena prijava izvan roka, te će se o tome donijeti posebno rješenje. </w:t>
      </w:r>
    </w:p>
    <w:p w:rsidRPr="005D2E0A" w:rsidR="002A4EB0" w:rsidP="00B9569B" w:rsidRDefault="002A4EB0">
      <w:pPr>
        <w:overflowPunct/>
        <w:autoSpaceDE/>
        <w:autoSpaceDN/>
        <w:adjustRightInd/>
        <w:textAlignment w:val="auto"/>
        <w:rPr>
          <w:sz w:val="24"/>
          <w:szCs w:val="24"/>
        </w:rPr>
      </w:pPr>
    </w:p>
    <w:p w:rsidRPr="005D2E0A" w:rsidR="000857AF" w:rsidP="000857AF" w:rsidRDefault="000857AF">
      <w:pPr>
        <w:ind w:firstLine="720"/>
        <w:jc w:val="both"/>
        <w:rPr>
          <w:sz w:val="24"/>
          <w:szCs w:val="24"/>
        </w:rPr>
      </w:pPr>
      <w:r w:rsidRPr="005D2E0A">
        <w:rPr>
          <w:sz w:val="24"/>
          <w:szCs w:val="24"/>
        </w:rPr>
        <w:t>S obzirom da su ispitane sve prijavljene tražbine, sud izjavljuje da će rješenje o tome u kojem iznosu i u ko</w:t>
      </w:r>
      <w:r w:rsidRPr="005D2E0A" w:rsidR="00A51DA6">
        <w:rPr>
          <w:sz w:val="24"/>
          <w:szCs w:val="24"/>
        </w:rPr>
        <w:t xml:space="preserve">jem isplatnom redu su utvrđene </w:t>
      </w:r>
      <w:r w:rsidRPr="005D2E0A">
        <w:rPr>
          <w:sz w:val="24"/>
          <w:szCs w:val="24"/>
        </w:rPr>
        <w:t>biti objavljeno na e-oglasnoj ploči suda.</w:t>
      </w:r>
    </w:p>
    <w:p w:rsidRPr="005D2E0A" w:rsidR="000857AF" w:rsidP="000857AF" w:rsidRDefault="000857AF">
      <w:pPr>
        <w:jc w:val="both"/>
        <w:rPr>
          <w:bCs/>
          <w:sz w:val="24"/>
          <w:szCs w:val="24"/>
        </w:rPr>
      </w:pPr>
    </w:p>
    <w:p w:rsidRPr="005D2E0A" w:rsidR="000857AF" w:rsidP="000857AF" w:rsidRDefault="00E75613">
      <w:pPr>
        <w:ind w:firstLine="720"/>
        <w:jc w:val="both"/>
        <w:rPr>
          <w:bCs/>
          <w:sz w:val="24"/>
          <w:szCs w:val="24"/>
        </w:rPr>
      </w:pPr>
      <w:r w:rsidRPr="005D2E0A">
        <w:rPr>
          <w:bCs/>
          <w:sz w:val="24"/>
          <w:szCs w:val="24"/>
        </w:rPr>
        <w:lastRenderedPageBreak/>
        <w:t>Sud</w:t>
      </w:r>
      <w:r w:rsidRPr="005D2E0A" w:rsidR="000857AF">
        <w:rPr>
          <w:bCs/>
          <w:sz w:val="24"/>
          <w:szCs w:val="24"/>
        </w:rPr>
        <w:t xml:space="preserve"> objavljuje da se u tablici navedene tražbine stečajnih vjerovnika smatraju utvrđenim  i razvrstavaju u</w:t>
      </w:r>
      <w:r w:rsidRPr="005D2E0A" w:rsidR="002742D9">
        <w:rPr>
          <w:bCs/>
          <w:sz w:val="24"/>
          <w:szCs w:val="24"/>
        </w:rPr>
        <w:t xml:space="preserve"> </w:t>
      </w:r>
      <w:r w:rsidRPr="005D2E0A" w:rsidR="00867982">
        <w:rPr>
          <w:bCs/>
          <w:sz w:val="24"/>
          <w:szCs w:val="24"/>
        </w:rPr>
        <w:t xml:space="preserve"> </w:t>
      </w:r>
      <w:r w:rsidR="00E84D5F">
        <w:rPr>
          <w:bCs/>
          <w:sz w:val="24"/>
          <w:szCs w:val="24"/>
        </w:rPr>
        <w:t xml:space="preserve">I. i </w:t>
      </w:r>
      <w:r w:rsidRPr="005D2E0A" w:rsidR="000857AF">
        <w:rPr>
          <w:bCs/>
          <w:sz w:val="24"/>
          <w:szCs w:val="24"/>
        </w:rPr>
        <w:t xml:space="preserve"> II</w:t>
      </w:r>
      <w:r w:rsidRPr="005D2E0A" w:rsidR="00867982">
        <w:rPr>
          <w:bCs/>
          <w:sz w:val="24"/>
          <w:szCs w:val="24"/>
        </w:rPr>
        <w:t>.</w:t>
      </w:r>
      <w:r w:rsidRPr="005D2E0A" w:rsidR="000857AF">
        <w:rPr>
          <w:bCs/>
          <w:sz w:val="24"/>
          <w:szCs w:val="24"/>
        </w:rPr>
        <w:t xml:space="preserve"> viši isplatni red.</w:t>
      </w:r>
    </w:p>
    <w:p w:rsidRPr="005D2E0A" w:rsidR="000857AF" w:rsidP="000857AF" w:rsidRDefault="000857AF">
      <w:pPr>
        <w:numPr>
          <w:ilvl w:val="12"/>
          <w:numId w:val="0"/>
        </w:numPr>
        <w:jc w:val="both"/>
        <w:rPr>
          <w:bCs/>
          <w:sz w:val="24"/>
          <w:szCs w:val="24"/>
        </w:rPr>
      </w:pPr>
    </w:p>
    <w:p w:rsidRPr="005D2E0A" w:rsidR="000857AF" w:rsidP="000857AF" w:rsidRDefault="000857AF">
      <w:pPr>
        <w:numPr>
          <w:ilvl w:val="12"/>
          <w:numId w:val="0"/>
        </w:numPr>
        <w:ind w:firstLine="720"/>
        <w:jc w:val="both"/>
        <w:rPr>
          <w:bCs/>
          <w:sz w:val="24"/>
          <w:szCs w:val="24"/>
        </w:rPr>
      </w:pPr>
      <w:r w:rsidRPr="005D2E0A">
        <w:rPr>
          <w:bCs/>
          <w:sz w:val="24"/>
          <w:szCs w:val="24"/>
        </w:rPr>
        <w:t xml:space="preserve">Stečajni upravitelj ističe kako </w:t>
      </w:r>
      <w:r w:rsidRPr="005D2E0A" w:rsidR="007D3CE7">
        <w:rPr>
          <w:bCs/>
          <w:sz w:val="24"/>
          <w:szCs w:val="24"/>
        </w:rPr>
        <w:t>nema  razlučnih prava.</w:t>
      </w:r>
    </w:p>
    <w:p w:rsidRPr="005D2E0A" w:rsidR="000857AF" w:rsidP="000857AF" w:rsidRDefault="000857AF">
      <w:pPr>
        <w:numPr>
          <w:ilvl w:val="12"/>
          <w:numId w:val="0"/>
        </w:numPr>
        <w:jc w:val="both"/>
        <w:rPr>
          <w:bCs/>
          <w:sz w:val="24"/>
          <w:szCs w:val="24"/>
        </w:rPr>
      </w:pPr>
    </w:p>
    <w:p w:rsidRPr="005D2E0A" w:rsidR="000857AF" w:rsidP="000857AF" w:rsidRDefault="000857AF">
      <w:pPr>
        <w:ind w:firstLine="720"/>
        <w:jc w:val="both"/>
        <w:rPr>
          <w:bCs/>
          <w:sz w:val="24"/>
          <w:szCs w:val="24"/>
        </w:rPr>
      </w:pPr>
      <w:r w:rsidRPr="005D2E0A">
        <w:rPr>
          <w:bCs/>
          <w:sz w:val="24"/>
          <w:szCs w:val="24"/>
        </w:rPr>
        <w:t>Stečajni upravitelj u ističe kako nema izlučnih prava.</w:t>
      </w:r>
    </w:p>
    <w:p w:rsidRPr="005D2E0A" w:rsidR="00286321" w:rsidP="000857AF" w:rsidRDefault="00286321">
      <w:pPr>
        <w:ind w:firstLine="720"/>
        <w:jc w:val="both"/>
        <w:rPr>
          <w:bCs/>
          <w:sz w:val="24"/>
          <w:szCs w:val="24"/>
        </w:rPr>
      </w:pPr>
    </w:p>
    <w:p w:rsidRPr="005D2E0A" w:rsidR="00EF29F3" w:rsidP="00F95C6D" w:rsidRDefault="00EF29F3">
      <w:pPr>
        <w:rPr>
          <w:bCs/>
          <w:sz w:val="24"/>
          <w:szCs w:val="24"/>
        </w:rPr>
      </w:pPr>
    </w:p>
    <w:p w:rsidRPr="005D2E0A" w:rsidR="00853FF6" w:rsidP="00C6522F" w:rsidRDefault="004A38B4">
      <w:pPr>
        <w:jc w:val="center"/>
        <w:rPr>
          <w:bCs/>
          <w:sz w:val="24"/>
          <w:szCs w:val="24"/>
        </w:rPr>
      </w:pPr>
      <w:r w:rsidRPr="005D2E0A">
        <w:rPr>
          <w:bCs/>
          <w:sz w:val="24"/>
          <w:szCs w:val="24"/>
        </w:rPr>
        <w:t>D</w:t>
      </w:r>
      <w:r w:rsidRPr="005D2E0A" w:rsidR="00853FF6">
        <w:rPr>
          <w:bCs/>
          <w:sz w:val="24"/>
          <w:szCs w:val="24"/>
        </w:rPr>
        <w:t>ovršeno u</w:t>
      </w:r>
      <w:r w:rsidR="007532BF">
        <w:rPr>
          <w:bCs/>
          <w:sz w:val="24"/>
          <w:szCs w:val="24"/>
        </w:rPr>
        <w:t xml:space="preserve"> 13,37</w:t>
      </w:r>
      <w:r w:rsidR="006D1165">
        <w:rPr>
          <w:bCs/>
          <w:sz w:val="24"/>
          <w:szCs w:val="24"/>
        </w:rPr>
        <w:t xml:space="preserve"> </w:t>
      </w:r>
      <w:r w:rsidRPr="005D2E0A" w:rsidR="00862E38">
        <w:rPr>
          <w:bCs/>
          <w:sz w:val="24"/>
          <w:szCs w:val="24"/>
        </w:rPr>
        <w:t>sati</w:t>
      </w:r>
    </w:p>
    <w:p w:rsidRPr="005D2E0A" w:rsidR="00FF4310" w:rsidP="00C62C16" w:rsidRDefault="00FF4310">
      <w:pPr>
        <w:jc w:val="both"/>
        <w:rPr>
          <w:bCs/>
          <w:sz w:val="24"/>
          <w:szCs w:val="24"/>
        </w:rPr>
      </w:pPr>
    </w:p>
    <w:p w:rsidRPr="005D2E0A" w:rsidR="00EC23C0" w:rsidP="00C62C16" w:rsidRDefault="00EC23C0">
      <w:pPr>
        <w:jc w:val="both"/>
        <w:rPr>
          <w:bCs/>
          <w:sz w:val="24"/>
          <w:szCs w:val="24"/>
        </w:rPr>
      </w:pPr>
    </w:p>
    <w:p w:rsidRPr="00FB0DBA" w:rsidR="004079E2" w:rsidP="004079E2" w:rsidRDefault="004079E2">
      <w:pPr>
        <w:numPr>
          <w:ilvl w:val="12"/>
          <w:numId w:val="0"/>
        </w:numPr>
        <w:jc w:val="both"/>
        <w:rPr>
          <w:bCs/>
          <w:sz w:val="24"/>
          <w:szCs w:val="24"/>
        </w:rPr>
      </w:pPr>
      <w:r w:rsidRPr="00FB0DBA">
        <w:rPr>
          <w:bCs/>
          <w:sz w:val="24"/>
          <w:szCs w:val="24"/>
        </w:rPr>
        <w:t>Na temelju odredbe čl. 130. st. 4. Stečajnog zakona, spajaju se ispitno i izvještajno ročište te se prelazi na:</w:t>
      </w:r>
    </w:p>
    <w:p w:rsidRPr="00FB0DBA" w:rsidR="004079E2" w:rsidP="004079E2" w:rsidRDefault="004079E2">
      <w:pPr>
        <w:numPr>
          <w:ilvl w:val="12"/>
          <w:numId w:val="0"/>
        </w:numPr>
        <w:jc w:val="both"/>
        <w:rPr>
          <w:bCs/>
          <w:sz w:val="24"/>
          <w:szCs w:val="24"/>
        </w:rPr>
      </w:pPr>
    </w:p>
    <w:p w:rsidRPr="00FB0DBA" w:rsidR="004079E2" w:rsidP="004079E2" w:rsidRDefault="004079E2">
      <w:pPr>
        <w:numPr>
          <w:ilvl w:val="12"/>
          <w:numId w:val="0"/>
        </w:numPr>
        <w:jc w:val="center"/>
        <w:rPr>
          <w:bCs/>
          <w:sz w:val="24"/>
          <w:szCs w:val="24"/>
        </w:rPr>
      </w:pPr>
      <w:r w:rsidRPr="00FB0DBA">
        <w:rPr>
          <w:bCs/>
          <w:sz w:val="24"/>
          <w:szCs w:val="24"/>
        </w:rPr>
        <w:t>SKUPŠTINU VJEROVNIKA S</w:t>
      </w:r>
    </w:p>
    <w:p w:rsidRPr="00FB0DBA" w:rsidR="004079E2" w:rsidP="004079E2" w:rsidRDefault="004079E2">
      <w:pPr>
        <w:numPr>
          <w:ilvl w:val="12"/>
          <w:numId w:val="0"/>
        </w:numPr>
        <w:jc w:val="center"/>
        <w:rPr>
          <w:bCs/>
          <w:sz w:val="24"/>
          <w:szCs w:val="24"/>
        </w:rPr>
      </w:pPr>
      <w:r w:rsidRPr="00FB0DBA">
        <w:rPr>
          <w:bCs/>
          <w:sz w:val="24"/>
          <w:szCs w:val="24"/>
        </w:rPr>
        <w:t>IZVJEŠTAJNOG ROČIŠTA</w:t>
      </w:r>
    </w:p>
    <w:p w:rsidRPr="00FB0DBA" w:rsidR="004079E2" w:rsidP="004079E2" w:rsidRDefault="004079E2">
      <w:pPr>
        <w:numPr>
          <w:ilvl w:val="12"/>
          <w:numId w:val="0"/>
        </w:numPr>
        <w:jc w:val="both"/>
        <w:rPr>
          <w:bCs/>
          <w:sz w:val="24"/>
          <w:szCs w:val="24"/>
        </w:rPr>
      </w:pPr>
    </w:p>
    <w:p w:rsidRPr="00FB0DBA" w:rsidR="004079E2" w:rsidP="004079E2" w:rsidRDefault="004079E2">
      <w:pPr>
        <w:ind w:firstLine="720"/>
        <w:jc w:val="both"/>
        <w:rPr>
          <w:sz w:val="24"/>
          <w:szCs w:val="24"/>
        </w:rPr>
      </w:pPr>
      <w:r w:rsidRPr="00FB0DBA">
        <w:rPr>
          <w:sz w:val="24"/>
          <w:szCs w:val="24"/>
        </w:rPr>
        <w:t xml:space="preserve">Utvrđuje se da su na izvještajnom ročištu nazočni vjerovnici koji su bili nazočni na ispitnom ročištu. </w:t>
      </w:r>
    </w:p>
    <w:p w:rsidRPr="00FB0DBA" w:rsidR="004079E2" w:rsidP="004079E2" w:rsidRDefault="004079E2">
      <w:pPr>
        <w:ind w:firstLine="720"/>
        <w:jc w:val="both"/>
        <w:rPr>
          <w:sz w:val="24"/>
          <w:szCs w:val="24"/>
        </w:rPr>
      </w:pPr>
    </w:p>
    <w:p w:rsidRPr="00FB0DBA" w:rsidR="004079E2" w:rsidP="004079E2" w:rsidRDefault="004079E2">
      <w:pPr>
        <w:ind w:firstLine="720"/>
        <w:jc w:val="both"/>
        <w:rPr>
          <w:sz w:val="24"/>
          <w:szCs w:val="24"/>
        </w:rPr>
      </w:pPr>
      <w:r w:rsidRPr="00FB0DBA">
        <w:rPr>
          <w:sz w:val="24"/>
          <w:szCs w:val="24"/>
        </w:rPr>
        <w:t>Sudac otvara ročište i objavljuje da je predmet današnjeg izvještajnog ročišta (članak 227 SZ-a) donošenje odluka sukladno čl. 107. SZ-a.</w:t>
      </w:r>
    </w:p>
    <w:p w:rsidR="004079E2" w:rsidP="004079E2" w:rsidRDefault="004079E2">
      <w:pPr>
        <w:jc w:val="both"/>
        <w:rPr>
          <w:sz w:val="24"/>
          <w:szCs w:val="24"/>
        </w:rPr>
      </w:pPr>
    </w:p>
    <w:p w:rsidRPr="00FB0DBA" w:rsidR="004079E2" w:rsidP="004079E2" w:rsidRDefault="004079E2">
      <w:pPr>
        <w:jc w:val="both"/>
        <w:rPr>
          <w:sz w:val="24"/>
          <w:szCs w:val="24"/>
        </w:rPr>
      </w:pPr>
    </w:p>
    <w:p w:rsidRPr="00FB0DBA" w:rsidR="004079E2" w:rsidP="004079E2" w:rsidRDefault="004079E2">
      <w:pPr>
        <w:jc w:val="both"/>
        <w:rPr>
          <w:sz w:val="24"/>
          <w:szCs w:val="24"/>
        </w:rPr>
      </w:pPr>
      <w:r w:rsidRPr="00FB0DBA">
        <w:rPr>
          <w:sz w:val="24"/>
          <w:szCs w:val="24"/>
        </w:rPr>
        <w:tab/>
        <w:t xml:space="preserve">Poziva se stečajni upravitelj podnijeti izvješće o gospodarskom položaju stečajnog dužnika i njegovim uzrocima. Navedeno izvješće bilo je objavljeno na mrežnoj stranici e-oglasna ploča Trgovačkog suda u Zagrebu. Sudac upoznaje vjerovnike da se  mogu očitovati o izvješću stečajnog upravitelja.(čl. 227. st.4. SZ-a). </w:t>
      </w:r>
    </w:p>
    <w:p w:rsidRPr="00FB0DBA" w:rsidR="004079E2" w:rsidP="004079E2" w:rsidRDefault="004079E2">
      <w:pPr>
        <w:jc w:val="both"/>
        <w:rPr>
          <w:sz w:val="24"/>
          <w:szCs w:val="24"/>
        </w:rPr>
      </w:pPr>
    </w:p>
    <w:p w:rsidR="004079E2" w:rsidP="004079E2" w:rsidRDefault="004079E2">
      <w:pPr>
        <w:ind w:firstLine="720"/>
        <w:jc w:val="both"/>
        <w:rPr>
          <w:bCs/>
          <w:sz w:val="24"/>
          <w:szCs w:val="24"/>
        </w:rPr>
      </w:pPr>
      <w:r w:rsidRPr="00FB0DBA">
        <w:rPr>
          <w:bCs/>
          <w:sz w:val="24"/>
          <w:szCs w:val="24"/>
        </w:rPr>
        <w:t>Stečajni upravitelj usmeno izlaže kao u svom pisanom izvješću, koje je sastavni dio ovog stečajnog spisa.</w:t>
      </w:r>
    </w:p>
    <w:p w:rsidR="007B49E7" w:rsidP="00E412A8" w:rsidRDefault="00E412A8">
      <w:pPr>
        <w:rPr>
          <w:rFonts w:ascii="TimesNewRoman" w:hAnsi="TimesNewRoman"/>
          <w:bCs/>
          <w:color w:val="000000"/>
          <w:sz w:val="24"/>
          <w:szCs w:val="24"/>
        </w:rPr>
      </w:pPr>
      <w:r w:rsidRPr="00E412A8">
        <w:rPr>
          <w:rFonts w:ascii="TimesNewRoman" w:hAnsi="TimesNewRoman"/>
          <w:bCs/>
          <w:color w:val="000000"/>
        </w:rPr>
        <w:br/>
      </w:r>
      <w:r w:rsidRPr="00E412A8">
        <w:rPr>
          <w:rFonts w:ascii="TimesNewRoman" w:hAnsi="TimesNewRoman"/>
          <w:bCs/>
          <w:color w:val="000000"/>
          <w:sz w:val="24"/>
          <w:szCs w:val="24"/>
        </w:rPr>
        <w:t>I UVOD</w:t>
      </w:r>
    </w:p>
    <w:p w:rsidR="007B49E7" w:rsidP="00E412A8" w:rsidRDefault="00E412A8">
      <w:pPr>
        <w:rPr>
          <w:rFonts w:ascii="TimesNewRoman" w:hAnsi="TimesNewRoman"/>
          <w:color w:val="000000"/>
          <w:sz w:val="24"/>
          <w:szCs w:val="24"/>
        </w:rPr>
      </w:pPr>
      <w:r w:rsidRPr="00E412A8">
        <w:rPr>
          <w:rFonts w:ascii="TimesNewRoman" w:hAnsi="TimesNewRoman"/>
          <w:bCs/>
          <w:color w:val="000000"/>
        </w:rPr>
        <w:br/>
      </w:r>
      <w:r w:rsidRPr="00E412A8">
        <w:rPr>
          <w:rFonts w:ascii="TimesNewRoman" w:hAnsi="TimesNewRoman"/>
          <w:color w:val="000000"/>
          <w:sz w:val="24"/>
          <w:szCs w:val="24"/>
        </w:rPr>
        <w:t>Dana 10. rujna 2019. godine Trgovački sud u Zagrebu donio je Rješenje kojim se otvara stečajni</w:t>
      </w:r>
      <w:r w:rsidRPr="00E412A8">
        <w:rPr>
          <w:rFonts w:ascii="TimesNewRoman" w:hAnsi="TimesNewRoman"/>
          <w:color w:val="000000"/>
        </w:rPr>
        <w:br/>
      </w:r>
      <w:r w:rsidRPr="00E412A8">
        <w:rPr>
          <w:rFonts w:ascii="TimesNewRoman" w:hAnsi="TimesNewRoman"/>
          <w:color w:val="000000"/>
          <w:sz w:val="24"/>
          <w:szCs w:val="24"/>
        </w:rPr>
        <w:t>postupak nad dužnikom OTOTOP d.o.o. za proizvodnju, trgovinu i usluge, Zagreb, Karlovačka</w:t>
      </w:r>
      <w:r w:rsidRPr="00E412A8">
        <w:rPr>
          <w:rFonts w:ascii="TimesNewRoman" w:hAnsi="TimesNewRoman"/>
          <w:color w:val="000000"/>
        </w:rPr>
        <w:br/>
      </w:r>
      <w:r w:rsidRPr="00E412A8">
        <w:rPr>
          <w:rFonts w:ascii="TimesNewRoman" w:hAnsi="TimesNewRoman"/>
          <w:color w:val="000000"/>
          <w:sz w:val="24"/>
          <w:szCs w:val="24"/>
        </w:rPr>
        <w:t>cesta 4a, OIB 04776436020. Istim Rješenjem određeno je zaključenje stečajnog postupka nad</w:t>
      </w:r>
      <w:r w:rsidRPr="00E412A8">
        <w:rPr>
          <w:rFonts w:ascii="TimesNewRoman" w:hAnsi="TimesNewRoman"/>
          <w:color w:val="000000"/>
        </w:rPr>
        <w:br/>
      </w:r>
      <w:r w:rsidRPr="00E412A8">
        <w:rPr>
          <w:rFonts w:ascii="TimesNewRoman" w:hAnsi="TimesNewRoman"/>
          <w:color w:val="000000"/>
          <w:sz w:val="24"/>
          <w:szCs w:val="24"/>
        </w:rPr>
        <w:t>dužnikom, te određeno da se nakon pravomoćnosti citiranog Rješenja od 10. rujna 2019. godine</w:t>
      </w:r>
      <w:r w:rsidRPr="00E412A8">
        <w:rPr>
          <w:rFonts w:ascii="TimesNewRoman" w:hAnsi="TimesNewRoman"/>
          <w:color w:val="000000"/>
        </w:rPr>
        <w:br/>
      </w:r>
      <w:r w:rsidRPr="00E412A8">
        <w:rPr>
          <w:rFonts w:ascii="TimesNewRoman" w:hAnsi="TimesNewRoman"/>
          <w:color w:val="000000"/>
          <w:sz w:val="24"/>
          <w:szCs w:val="24"/>
        </w:rPr>
        <w:t>dužnik briše iz sudskog registra.</w:t>
      </w:r>
      <w:r w:rsidRPr="00E412A8">
        <w:rPr>
          <w:rFonts w:ascii="TimesNewRoman" w:hAnsi="TimesNewRoman"/>
          <w:color w:val="000000"/>
        </w:rPr>
        <w:br/>
      </w:r>
      <w:r w:rsidRPr="00E412A8">
        <w:rPr>
          <w:rFonts w:ascii="TimesNewRoman" w:hAnsi="TimesNewRoman"/>
          <w:color w:val="000000"/>
          <w:sz w:val="24"/>
          <w:szCs w:val="24"/>
        </w:rPr>
        <w:t>Zahtjev za provedbu skraćenog stečajnog postupka podnijela je Financijska agencija sukladno</w:t>
      </w:r>
      <w:r w:rsidRPr="00E412A8">
        <w:rPr>
          <w:rFonts w:ascii="TimesNewRoman" w:hAnsi="TimesNewRoman"/>
          <w:color w:val="000000"/>
        </w:rPr>
        <w:br/>
      </w:r>
      <w:r w:rsidRPr="00E412A8">
        <w:rPr>
          <w:rFonts w:ascii="TimesNewRoman" w:hAnsi="TimesNewRoman"/>
          <w:color w:val="000000"/>
          <w:sz w:val="24"/>
          <w:szCs w:val="24"/>
        </w:rPr>
        <w:t>odredbi čl. 429 st. 1. Stečajnog zakona („Narodne novine“, broj 71/15 – u daljnjem tekstu SZ).</w:t>
      </w:r>
      <w:r w:rsidRPr="00E412A8">
        <w:rPr>
          <w:rFonts w:ascii="TimesNewRoman" w:hAnsi="TimesNewRoman"/>
          <w:color w:val="000000"/>
        </w:rPr>
        <w:br/>
      </w:r>
      <w:r w:rsidRPr="00E412A8">
        <w:rPr>
          <w:rFonts w:ascii="TimesNewRoman" w:hAnsi="TimesNewRoman"/>
          <w:color w:val="000000"/>
          <w:sz w:val="24"/>
          <w:szCs w:val="24"/>
        </w:rPr>
        <w:t>Dana 19. srpnja 2019. godine Oglasom su poznavani dužnikovi vjerovnici podnijeti prijedlog</w:t>
      </w:r>
      <w:r w:rsidRPr="00E412A8">
        <w:rPr>
          <w:rFonts w:ascii="TimesNewRoman" w:hAnsi="TimesNewRoman"/>
          <w:color w:val="000000"/>
        </w:rPr>
        <w:br/>
      </w:r>
      <w:r w:rsidRPr="00E412A8">
        <w:rPr>
          <w:rFonts w:ascii="TimesNewRoman" w:hAnsi="TimesNewRoman"/>
          <w:color w:val="000000"/>
          <w:sz w:val="24"/>
          <w:szCs w:val="24"/>
        </w:rPr>
        <w:t>za otvaranje stečajnog postupka nad dužnikom, te po pozivu suda predujmiti sredstva za</w:t>
      </w:r>
      <w:r w:rsidRPr="00E412A8">
        <w:rPr>
          <w:rFonts w:ascii="TimesNewRoman" w:hAnsi="TimesNewRoman"/>
          <w:color w:val="000000"/>
        </w:rPr>
        <w:br/>
      </w:r>
      <w:r w:rsidRPr="00E412A8">
        <w:rPr>
          <w:rFonts w:ascii="TimesNewRoman" w:hAnsi="TimesNewRoman"/>
          <w:color w:val="000000"/>
          <w:sz w:val="24"/>
          <w:szCs w:val="24"/>
        </w:rPr>
        <w:t>namirenje troškova postupka uz upozorenje na pravne posljedice nepodnošenja prijedloga.</w:t>
      </w:r>
      <w:r w:rsidRPr="00E412A8">
        <w:rPr>
          <w:rFonts w:ascii="TimesNewRoman" w:hAnsi="TimesNewRoman"/>
          <w:color w:val="000000"/>
        </w:rPr>
        <w:br/>
      </w:r>
      <w:r w:rsidRPr="00E412A8">
        <w:rPr>
          <w:rFonts w:ascii="TimesNewRoman" w:hAnsi="TimesNewRoman"/>
          <w:color w:val="000000"/>
          <w:sz w:val="24"/>
          <w:szCs w:val="24"/>
        </w:rPr>
        <w:t>Napominje se da niti jedan od vjerovnika nije u ostavljenom roku podnio prijedlog za otvaranje</w:t>
      </w:r>
      <w:r w:rsidRPr="00E412A8">
        <w:rPr>
          <w:rFonts w:ascii="TimesNewRoman" w:hAnsi="TimesNewRoman"/>
          <w:color w:val="000000"/>
        </w:rPr>
        <w:br/>
      </w:r>
      <w:r w:rsidRPr="00E412A8">
        <w:rPr>
          <w:rFonts w:ascii="TimesNewRoman" w:hAnsi="TimesNewRoman"/>
          <w:color w:val="000000"/>
          <w:sz w:val="24"/>
          <w:szCs w:val="24"/>
        </w:rPr>
        <w:t>stečajnog postupaka.</w:t>
      </w:r>
      <w:r w:rsidRPr="00E412A8">
        <w:rPr>
          <w:rFonts w:ascii="TimesNewRoman" w:hAnsi="TimesNewRoman"/>
          <w:color w:val="000000"/>
        </w:rPr>
        <w:br/>
      </w:r>
      <w:r w:rsidRPr="00E412A8">
        <w:rPr>
          <w:rFonts w:ascii="TimesNewRoman" w:hAnsi="TimesNewRoman"/>
          <w:color w:val="000000"/>
          <w:sz w:val="24"/>
          <w:szCs w:val="24"/>
        </w:rPr>
        <w:t>Rješenjem Trgovačkog suda u Zagrebu 48. St-1414/19-15 od 17. lipnja 2020. godine određen</w:t>
      </w:r>
      <w:r w:rsidRPr="00E412A8">
        <w:rPr>
          <w:rFonts w:ascii="TimesNewRoman" w:hAnsi="TimesNewRoman"/>
          <w:color w:val="000000"/>
        </w:rPr>
        <w:br/>
      </w:r>
      <w:r w:rsidRPr="00E412A8">
        <w:rPr>
          <w:rFonts w:ascii="TimesNewRoman" w:hAnsi="TimesNewRoman"/>
          <w:color w:val="000000"/>
          <w:sz w:val="24"/>
          <w:szCs w:val="24"/>
        </w:rPr>
        <w:lastRenderedPageBreak/>
        <w:t xml:space="preserve">je nastavak stečajnog postupka nad </w:t>
      </w:r>
      <w:r w:rsidRPr="00E412A8">
        <w:rPr>
          <w:rFonts w:ascii="TimesNewRoman" w:hAnsi="TimesNewRoman"/>
          <w:bCs/>
          <w:color w:val="000000"/>
          <w:sz w:val="24"/>
          <w:szCs w:val="24"/>
        </w:rPr>
        <w:t>Stečajna masa iza OTOTOP d.o.o za proizvodnju,</w:t>
      </w:r>
      <w:r w:rsidRPr="00E412A8">
        <w:rPr>
          <w:rFonts w:ascii="TimesNewRoman" w:hAnsi="TimesNewRoman"/>
          <w:bCs/>
          <w:color w:val="000000"/>
        </w:rPr>
        <w:br/>
      </w:r>
      <w:r w:rsidRPr="00E412A8">
        <w:rPr>
          <w:rFonts w:ascii="TimesNewRoman" w:hAnsi="TimesNewRoman"/>
          <w:bCs/>
          <w:color w:val="000000"/>
          <w:sz w:val="24"/>
          <w:szCs w:val="24"/>
        </w:rPr>
        <w:t>trgovinu i usluge u stečaju, Ulica Bernarda Bernardija 8, 10 000 Zagreb OIB 66881643610</w:t>
      </w:r>
      <w:r w:rsidRPr="00E412A8">
        <w:rPr>
          <w:rFonts w:ascii="TimesNewRoman" w:hAnsi="TimesNewRoman"/>
          <w:bCs/>
          <w:color w:val="000000"/>
        </w:rPr>
        <w:br/>
      </w:r>
      <w:r w:rsidRPr="00E412A8">
        <w:rPr>
          <w:rFonts w:ascii="TimesNewRoman" w:hAnsi="TimesNewRoman"/>
          <w:color w:val="000000"/>
          <w:sz w:val="24"/>
          <w:szCs w:val="24"/>
        </w:rPr>
        <w:t>radi naknadne diobe (Veza Rješenje Trgovačkog suda u Zagrebu od 07. prosinca 2020. godine</w:t>
      </w:r>
      <w:r w:rsidRPr="00E412A8">
        <w:rPr>
          <w:rFonts w:ascii="TimesNewRoman" w:hAnsi="TimesNewRoman"/>
          <w:color w:val="000000"/>
        </w:rPr>
        <w:br/>
      </w:r>
      <w:r w:rsidRPr="00E412A8">
        <w:rPr>
          <w:rFonts w:ascii="TimesNewRoman" w:hAnsi="TimesNewRoman"/>
          <w:color w:val="000000"/>
          <w:sz w:val="24"/>
          <w:szCs w:val="24"/>
        </w:rPr>
        <w:t>48.St-1142/20-21), te je određen upis stečajne mase u sudski registar Trgovačkog suda u</w:t>
      </w:r>
      <w:r w:rsidRPr="00E412A8">
        <w:rPr>
          <w:rFonts w:ascii="TimesNewRoman" w:hAnsi="TimesNewRoman"/>
          <w:color w:val="000000"/>
        </w:rPr>
        <w:br/>
      </w:r>
      <w:r w:rsidRPr="00E412A8">
        <w:rPr>
          <w:rFonts w:ascii="TimesNewRoman" w:hAnsi="TimesNewRoman"/>
          <w:color w:val="000000"/>
          <w:sz w:val="24"/>
          <w:szCs w:val="24"/>
        </w:rPr>
        <w:t>Zagrebu.</w:t>
      </w:r>
      <w:r w:rsidRPr="00E412A8">
        <w:rPr>
          <w:rFonts w:ascii="TimesNewRoman" w:hAnsi="TimesNewRoman"/>
          <w:color w:val="000000"/>
        </w:rPr>
        <w:br/>
      </w:r>
      <w:r w:rsidRPr="00E412A8">
        <w:rPr>
          <w:rFonts w:ascii="TimesNewRoman" w:hAnsi="TimesNewRoman"/>
          <w:color w:val="000000"/>
          <w:sz w:val="24"/>
          <w:szCs w:val="24"/>
        </w:rPr>
        <w:t>Dana 12. ožujka 2020. godine, prethodni stečajni upravitelj, podnio je prijedlog za nastavak</w:t>
      </w:r>
      <w:r w:rsidRPr="00E412A8">
        <w:rPr>
          <w:rFonts w:ascii="TimesNewRoman" w:hAnsi="TimesNewRoman"/>
          <w:color w:val="000000"/>
        </w:rPr>
        <w:br/>
      </w:r>
      <w:r w:rsidRPr="00E412A8">
        <w:rPr>
          <w:rFonts w:ascii="TimesNewRoman" w:hAnsi="TimesNewRoman"/>
          <w:color w:val="000000"/>
          <w:sz w:val="24"/>
          <w:szCs w:val="24"/>
        </w:rPr>
        <w:t>stečajnog postupka radi naknadne diobe, budući da je dužnik vlasnik nekretnina, a kako je</w:t>
      </w:r>
      <w:r w:rsidRPr="00E412A8">
        <w:rPr>
          <w:rFonts w:ascii="TimesNewRoman" w:hAnsi="TimesNewRoman"/>
          <w:color w:val="000000"/>
        </w:rPr>
        <w:br/>
      </w:r>
      <w:r w:rsidRPr="00E412A8">
        <w:rPr>
          <w:rFonts w:ascii="TimesNewRoman" w:hAnsi="TimesNewRoman"/>
          <w:color w:val="000000"/>
          <w:sz w:val="24"/>
          <w:szCs w:val="24"/>
        </w:rPr>
        <w:t>navedeno u Rješenju Trgovačkog suda u Zagrebu od 17. lipnja 2020. godine.</w:t>
      </w:r>
      <w:r w:rsidRPr="00E412A8">
        <w:br/>
      </w:r>
      <w:r w:rsidRPr="00E412A8">
        <w:rPr>
          <w:rFonts w:ascii="TimesNewRoman" w:hAnsi="TimesNewRoman"/>
          <w:color w:val="000000"/>
          <w:sz w:val="24"/>
          <w:szCs w:val="24"/>
        </w:rPr>
        <w:t>Dana 29. lipnja 2020. godine Sudski registar Trgovačkog suda u Zagrebu upisao je dužnika u</w:t>
      </w:r>
      <w:r w:rsidRPr="00E412A8">
        <w:rPr>
          <w:rFonts w:ascii="TimesNewRoman" w:hAnsi="TimesNewRoman"/>
          <w:color w:val="000000"/>
        </w:rPr>
        <w:br/>
      </w:r>
      <w:r w:rsidRPr="00E412A8">
        <w:rPr>
          <w:rFonts w:ascii="TimesNewRoman" w:hAnsi="TimesNewRoman"/>
          <w:color w:val="000000"/>
          <w:sz w:val="24"/>
          <w:szCs w:val="24"/>
        </w:rPr>
        <w:t>registarski uložak MBS 080345903.</w:t>
      </w:r>
      <w:r w:rsidRPr="00E412A8">
        <w:rPr>
          <w:rFonts w:ascii="TimesNewRoman" w:hAnsi="TimesNewRoman"/>
          <w:color w:val="000000"/>
        </w:rPr>
        <w:br/>
      </w:r>
      <w:r w:rsidRPr="00E412A8">
        <w:rPr>
          <w:rFonts w:ascii="TimesNewRoman" w:hAnsi="TimesNewRoman"/>
          <w:color w:val="000000"/>
          <w:sz w:val="24"/>
          <w:szCs w:val="24"/>
        </w:rPr>
        <w:t>Dana 26. listopada 2020. godine Trgovački sud u Zagrebu Rješenjem je nastavio stečajni</w:t>
      </w:r>
      <w:r w:rsidRPr="00E412A8">
        <w:rPr>
          <w:rFonts w:ascii="TimesNewRoman" w:hAnsi="TimesNewRoman"/>
          <w:color w:val="000000"/>
        </w:rPr>
        <w:br/>
      </w:r>
      <w:r w:rsidRPr="00E412A8">
        <w:rPr>
          <w:rFonts w:ascii="TimesNewRoman" w:hAnsi="TimesNewRoman"/>
          <w:color w:val="000000"/>
          <w:sz w:val="24"/>
          <w:szCs w:val="24"/>
        </w:rPr>
        <w:t>postupak radi naknadne diobe, te su pozvani vjerovnici da prijave svoje tražbine u roku od 30</w:t>
      </w:r>
      <w:r w:rsidRPr="00E412A8">
        <w:rPr>
          <w:rFonts w:ascii="TimesNewRoman" w:hAnsi="TimesNewRoman"/>
          <w:color w:val="000000"/>
        </w:rPr>
        <w:br/>
      </w:r>
      <w:r w:rsidRPr="00E412A8">
        <w:rPr>
          <w:rFonts w:ascii="TimesNewRoman" w:hAnsi="TimesNewRoman"/>
          <w:color w:val="000000"/>
          <w:sz w:val="24"/>
          <w:szCs w:val="24"/>
        </w:rPr>
        <w:t>dana od dana objave Rješenja na e – oglasnoj ploči Trgovačkog suda u Zagrebu.</w:t>
      </w:r>
      <w:r w:rsidRPr="00E412A8">
        <w:rPr>
          <w:rFonts w:ascii="TimesNewRoman" w:hAnsi="TimesNewRoman"/>
          <w:color w:val="000000"/>
        </w:rPr>
        <w:br/>
      </w:r>
      <w:r w:rsidRPr="00E412A8">
        <w:rPr>
          <w:rFonts w:ascii="TimesNewRoman" w:hAnsi="TimesNewRoman"/>
          <w:color w:val="000000"/>
          <w:sz w:val="24"/>
          <w:szCs w:val="24"/>
        </w:rPr>
        <w:t>Dana 03. prosinca 2020. godine Trgovački sud u Zagrebu Rješenjem 48. St-1142/20-21</w:t>
      </w:r>
      <w:r w:rsidRPr="00E412A8">
        <w:rPr>
          <w:rFonts w:ascii="TimesNewRoman" w:hAnsi="TimesNewRoman"/>
          <w:color w:val="000000"/>
        </w:rPr>
        <w:br/>
      </w:r>
      <w:r w:rsidRPr="00E412A8">
        <w:rPr>
          <w:rFonts w:ascii="TimesNewRoman" w:hAnsi="TimesNewRoman"/>
          <w:color w:val="000000"/>
          <w:sz w:val="24"/>
          <w:szCs w:val="24"/>
        </w:rPr>
        <w:t>dotadašnjeg stečajnog upravitelja razriješio je na vlastiti zahtjev, te imenovao novog stečajnog</w:t>
      </w:r>
      <w:r w:rsidRPr="00E412A8">
        <w:rPr>
          <w:rFonts w:ascii="TimesNewRoman" w:hAnsi="TimesNewRoman"/>
          <w:color w:val="000000"/>
        </w:rPr>
        <w:br/>
      </w:r>
      <w:r w:rsidRPr="00E412A8">
        <w:rPr>
          <w:rFonts w:ascii="TimesNewRoman" w:hAnsi="TimesNewRoman"/>
          <w:color w:val="000000"/>
          <w:sz w:val="24"/>
          <w:szCs w:val="24"/>
        </w:rPr>
        <w:t>upravitelja.</w:t>
      </w:r>
    </w:p>
    <w:p w:rsidR="007B49E7" w:rsidP="00E412A8" w:rsidRDefault="00E412A8">
      <w:pPr>
        <w:rPr>
          <w:rFonts w:ascii="TimesNewRoman" w:hAnsi="TimesNewRoman"/>
          <w:bCs/>
          <w:color w:val="000000"/>
          <w:sz w:val="24"/>
          <w:szCs w:val="24"/>
        </w:rPr>
      </w:pPr>
      <w:r w:rsidRPr="00E412A8">
        <w:rPr>
          <w:rFonts w:ascii="TimesNewRoman" w:hAnsi="TimesNewRoman"/>
          <w:color w:val="000000"/>
        </w:rPr>
        <w:br/>
      </w:r>
      <w:r w:rsidRPr="00E412A8">
        <w:rPr>
          <w:rFonts w:ascii="TimesNewRoman" w:hAnsi="TimesNewRoman"/>
          <w:bCs/>
          <w:color w:val="000000"/>
          <w:sz w:val="24"/>
          <w:szCs w:val="24"/>
        </w:rPr>
        <w:t>II PODUZETE AKTIVNOSTI STEČAJNOG UPRAVITELJA</w:t>
      </w:r>
    </w:p>
    <w:p w:rsidR="007B49E7" w:rsidP="00E412A8" w:rsidRDefault="00E412A8">
      <w:pPr>
        <w:rPr>
          <w:rFonts w:ascii="TimesNewRoman" w:hAnsi="TimesNewRoman"/>
          <w:bCs/>
          <w:color w:val="000000"/>
          <w:sz w:val="24"/>
          <w:szCs w:val="24"/>
        </w:rPr>
      </w:pPr>
      <w:r w:rsidRPr="00E412A8">
        <w:rPr>
          <w:rFonts w:ascii="TimesNewRoman" w:hAnsi="TimesNewRoman"/>
          <w:bCs/>
          <w:color w:val="000000"/>
        </w:rPr>
        <w:br/>
      </w:r>
      <w:r w:rsidRPr="00E412A8">
        <w:rPr>
          <w:rFonts w:ascii="TimesNewRoman" w:hAnsi="TimesNewRoman"/>
          <w:color w:val="000000"/>
          <w:sz w:val="24"/>
          <w:szCs w:val="24"/>
        </w:rPr>
        <w:t>Nakon imenovanja preuzela sam ovlasti stečajnog upravitelja, te su poduzete slijedeće</w:t>
      </w:r>
      <w:r w:rsidRPr="00E412A8">
        <w:rPr>
          <w:rFonts w:ascii="TimesNewRoman" w:hAnsi="TimesNewRoman"/>
          <w:color w:val="000000"/>
        </w:rPr>
        <w:br/>
      </w:r>
      <w:r w:rsidRPr="00E412A8">
        <w:rPr>
          <w:rFonts w:ascii="TimesNewRoman" w:hAnsi="TimesNewRoman"/>
          <w:color w:val="000000"/>
          <w:sz w:val="24"/>
          <w:szCs w:val="24"/>
        </w:rPr>
        <w:t>aktivnosti:</w:t>
      </w:r>
      <w:r w:rsidRPr="00E412A8">
        <w:rPr>
          <w:rFonts w:ascii="TimesNewRoman" w:hAnsi="TimesNewRoman"/>
          <w:color w:val="000000"/>
        </w:rPr>
        <w:br/>
      </w:r>
      <w:r w:rsidRPr="00E412A8">
        <w:rPr>
          <w:rFonts w:ascii="TimesNewRoman" w:hAnsi="TimesNewRoman"/>
          <w:color w:val="000000"/>
          <w:sz w:val="24"/>
          <w:szCs w:val="24"/>
        </w:rPr>
        <w:t>Dana 08. prosinca 2020. godine upućen je POZIV bivšem zakonskom zastupniku u kojem se</w:t>
      </w:r>
      <w:r w:rsidRPr="00E412A8">
        <w:rPr>
          <w:rFonts w:ascii="TimesNewRoman" w:hAnsi="TimesNewRoman"/>
          <w:color w:val="000000"/>
        </w:rPr>
        <w:br/>
      </w:r>
      <w:r w:rsidRPr="00E412A8">
        <w:rPr>
          <w:rFonts w:ascii="TimesNewRoman" w:hAnsi="TimesNewRoman"/>
          <w:color w:val="000000"/>
          <w:sz w:val="24"/>
          <w:szCs w:val="24"/>
        </w:rPr>
        <w:t>traži dostava poslovne dokumentacije, kao i detaljan popis nekretnina, pokretnina, potraživanja,</w:t>
      </w:r>
      <w:r w:rsidRPr="00E412A8">
        <w:rPr>
          <w:rFonts w:ascii="TimesNewRoman" w:hAnsi="TimesNewRoman"/>
          <w:color w:val="000000"/>
        </w:rPr>
        <w:br/>
      </w:r>
      <w:r w:rsidRPr="00E412A8">
        <w:rPr>
          <w:rFonts w:ascii="TimesNewRoman" w:hAnsi="TimesNewRoman"/>
          <w:color w:val="000000"/>
          <w:sz w:val="24"/>
          <w:szCs w:val="24"/>
        </w:rPr>
        <w:t>robe koja je u posjedu, kao i sva druga materijalna i nematerijalna imovina koja predstavlja</w:t>
      </w:r>
      <w:r w:rsidRPr="00E412A8">
        <w:rPr>
          <w:rFonts w:ascii="TimesNewRoman" w:hAnsi="TimesNewRoman"/>
          <w:color w:val="000000"/>
        </w:rPr>
        <w:br/>
      </w:r>
      <w:r w:rsidRPr="00E412A8">
        <w:rPr>
          <w:rFonts w:ascii="TimesNewRoman" w:hAnsi="TimesNewRoman"/>
          <w:color w:val="000000"/>
          <w:sz w:val="24"/>
          <w:szCs w:val="24"/>
        </w:rPr>
        <w:t>stečajnu masu dužnika.</w:t>
      </w:r>
      <w:r w:rsidRPr="00E412A8">
        <w:rPr>
          <w:rFonts w:ascii="TimesNewRoman" w:hAnsi="TimesNewRoman"/>
          <w:color w:val="000000"/>
        </w:rPr>
        <w:br/>
      </w:r>
      <w:r w:rsidRPr="00E412A8">
        <w:rPr>
          <w:rFonts w:ascii="TimesNewRoman" w:hAnsi="TimesNewRoman"/>
          <w:color w:val="000000"/>
          <w:sz w:val="24"/>
          <w:szCs w:val="24"/>
        </w:rPr>
        <w:t>Dana 15. prosinca 2020. godine od strane Hrvatske pošte evidentirano je da je bivši zakonski</w:t>
      </w:r>
      <w:r w:rsidRPr="00E412A8">
        <w:rPr>
          <w:rFonts w:ascii="TimesNewRoman" w:hAnsi="TimesNewRoman"/>
          <w:color w:val="000000"/>
        </w:rPr>
        <w:br/>
      </w:r>
      <w:r w:rsidRPr="00E412A8">
        <w:rPr>
          <w:rFonts w:ascii="TimesNewRoman" w:hAnsi="TimesNewRoman"/>
          <w:color w:val="000000"/>
          <w:sz w:val="24"/>
          <w:szCs w:val="24"/>
        </w:rPr>
        <w:t>zastupnik preuzeo POZIV dostavljen od strane stečajnog upravitelja, ali do dana pisanja ovog</w:t>
      </w:r>
      <w:r w:rsidRPr="00E412A8">
        <w:rPr>
          <w:rFonts w:ascii="TimesNewRoman" w:hAnsi="TimesNewRoman"/>
          <w:color w:val="000000"/>
        </w:rPr>
        <w:br/>
      </w:r>
      <w:r w:rsidRPr="00E412A8">
        <w:rPr>
          <w:rFonts w:ascii="TimesNewRoman" w:hAnsi="TimesNewRoman"/>
          <w:color w:val="000000"/>
          <w:sz w:val="24"/>
          <w:szCs w:val="24"/>
        </w:rPr>
        <w:t>Izvještaja nije dostavljena tražena dokumentacija, niti je na bilo koji drugi način bivši zakonski</w:t>
      </w:r>
      <w:r w:rsidRPr="00E412A8">
        <w:rPr>
          <w:rFonts w:ascii="TimesNewRoman" w:hAnsi="TimesNewRoman"/>
          <w:color w:val="000000"/>
        </w:rPr>
        <w:br/>
      </w:r>
      <w:r w:rsidRPr="00E412A8">
        <w:rPr>
          <w:rFonts w:ascii="TimesNewRoman" w:hAnsi="TimesNewRoman"/>
          <w:color w:val="000000"/>
          <w:sz w:val="24"/>
          <w:szCs w:val="24"/>
        </w:rPr>
        <w:t>zastupnik nastojao stupiti u kontakt sa stečajnim upraviteljem.</w:t>
      </w:r>
      <w:r w:rsidRPr="00E412A8">
        <w:rPr>
          <w:rFonts w:ascii="TimesNewRoman" w:hAnsi="TimesNewRoman"/>
          <w:color w:val="000000"/>
        </w:rPr>
        <w:br/>
      </w:r>
      <w:r w:rsidRPr="00E412A8">
        <w:rPr>
          <w:rFonts w:ascii="TimesNewRoman" w:hAnsi="TimesNewRoman"/>
          <w:color w:val="000000"/>
          <w:sz w:val="24"/>
          <w:szCs w:val="24"/>
        </w:rPr>
        <w:t>Napominje se da je i prethodni stečajni upravitelj dana 23. studenoga 2020. godine bivšem</w:t>
      </w:r>
      <w:r w:rsidRPr="00E412A8">
        <w:rPr>
          <w:rFonts w:ascii="TimesNewRoman" w:hAnsi="TimesNewRoman"/>
          <w:color w:val="000000"/>
        </w:rPr>
        <w:br/>
      </w:r>
      <w:r w:rsidRPr="00E412A8">
        <w:rPr>
          <w:rFonts w:ascii="TimesNewRoman" w:hAnsi="TimesNewRoman"/>
          <w:color w:val="000000"/>
          <w:sz w:val="24"/>
          <w:szCs w:val="24"/>
        </w:rPr>
        <w:t>zakonskom zastupniku dužnika uputio Zahtjev za dostavom podataka i dokumentacije na koji</w:t>
      </w:r>
      <w:r w:rsidRPr="00E412A8">
        <w:rPr>
          <w:rFonts w:ascii="TimesNewRoman" w:hAnsi="TimesNewRoman"/>
          <w:color w:val="000000"/>
        </w:rPr>
        <w:br/>
      </w:r>
      <w:r w:rsidRPr="00E412A8">
        <w:rPr>
          <w:rFonts w:ascii="TimesNewRoman" w:hAnsi="TimesNewRoman"/>
          <w:color w:val="000000"/>
          <w:sz w:val="24"/>
          <w:szCs w:val="24"/>
        </w:rPr>
        <w:t>nije dobio nikakvu povratnu informaciju ili poslovnu dokumentaciju.</w:t>
      </w:r>
      <w:r w:rsidRPr="00E412A8">
        <w:rPr>
          <w:rFonts w:ascii="TimesNewRoman" w:hAnsi="TimesNewRoman"/>
          <w:color w:val="000000"/>
        </w:rPr>
        <w:br/>
      </w:r>
      <w:r w:rsidRPr="00E412A8">
        <w:rPr>
          <w:rFonts w:ascii="TimesNewRoman" w:hAnsi="TimesNewRoman"/>
          <w:color w:val="000000"/>
          <w:sz w:val="24"/>
          <w:szCs w:val="24"/>
        </w:rPr>
        <w:t>Napominje se da je POREZNIM RJEŠENJEM Klasa : UP/I-471-02/16-01/153, UR. BROJ:</w:t>
      </w:r>
      <w:r w:rsidRPr="00E412A8">
        <w:rPr>
          <w:rFonts w:ascii="TimesNewRoman" w:hAnsi="TimesNewRoman"/>
          <w:color w:val="000000"/>
        </w:rPr>
        <w:br/>
      </w:r>
      <w:r w:rsidRPr="00E412A8">
        <w:rPr>
          <w:rFonts w:ascii="TimesNewRoman" w:hAnsi="TimesNewRoman"/>
          <w:color w:val="000000"/>
          <w:sz w:val="24"/>
          <w:szCs w:val="24"/>
        </w:rPr>
        <w:t>513-07-24-01/16-02 od 13. svibnja 2016. godine navedeno kako :</w:t>
      </w:r>
      <w:r w:rsidRPr="00E412A8">
        <w:rPr>
          <w:rFonts w:ascii="TimesNewRoman" w:hAnsi="TimesNewRoman"/>
          <w:color w:val="000000"/>
        </w:rPr>
        <w:br/>
      </w:r>
      <w:r w:rsidRPr="00E412A8">
        <w:rPr>
          <w:rFonts w:ascii="TimesNewRoman" w:hAnsi="TimesNewRoman"/>
          <w:color w:val="000000"/>
          <w:sz w:val="24"/>
          <w:szCs w:val="24"/>
        </w:rPr>
        <w:t>U 2014. godini porezni obveznik nema zaposlenih radnika , a vlasnik društva i direktor OTOTO</w:t>
      </w:r>
      <w:r w:rsidRPr="00E412A8">
        <w:rPr>
          <w:rFonts w:ascii="TimesNewRoman" w:hAnsi="TimesNewRoman"/>
          <w:color w:val="000000"/>
        </w:rPr>
        <w:br/>
      </w:r>
      <w:r w:rsidRPr="00E412A8">
        <w:rPr>
          <w:rFonts w:ascii="TimesNewRoman" w:hAnsi="TimesNewRoman"/>
          <w:color w:val="000000"/>
          <w:sz w:val="24"/>
          <w:szCs w:val="24"/>
        </w:rPr>
        <w:t>d.o.o. nije zaposlenik.</w:t>
      </w:r>
      <w:r w:rsidRPr="00E412A8">
        <w:rPr>
          <w:rFonts w:ascii="TimesNewRoman" w:hAnsi="TimesNewRoman"/>
          <w:color w:val="000000"/>
        </w:rPr>
        <w:br/>
      </w:r>
      <w:r w:rsidRPr="00E412A8">
        <w:rPr>
          <w:rFonts w:ascii="TimesNewRoman" w:hAnsi="TimesNewRoman"/>
          <w:color w:val="000000"/>
          <w:sz w:val="24"/>
          <w:szCs w:val="24"/>
        </w:rPr>
        <w:t>Dana 08. prosinca 2020. godine izvršena je primopredaja dužnosti između prethodnog</w:t>
      </w:r>
      <w:r w:rsidRPr="00E412A8">
        <w:rPr>
          <w:rFonts w:ascii="TimesNewRoman" w:hAnsi="TimesNewRoman"/>
          <w:color w:val="000000"/>
        </w:rPr>
        <w:br/>
      </w:r>
      <w:r w:rsidRPr="00E412A8">
        <w:rPr>
          <w:rFonts w:ascii="TimesNewRoman" w:hAnsi="TimesNewRoman"/>
          <w:color w:val="000000"/>
          <w:sz w:val="24"/>
          <w:szCs w:val="24"/>
        </w:rPr>
        <w:t>stečajnog upravitelja i sadašnjeg te je o istom sačinjen Zapisnik o primopredaji dužnosti</w:t>
      </w:r>
      <w:r w:rsidRPr="00E412A8">
        <w:rPr>
          <w:rFonts w:ascii="TimesNewRoman" w:hAnsi="TimesNewRoman"/>
          <w:color w:val="000000"/>
        </w:rPr>
        <w:br/>
      </w:r>
      <w:r w:rsidRPr="00E412A8">
        <w:rPr>
          <w:rFonts w:ascii="TimesNewRoman" w:hAnsi="TimesNewRoman"/>
          <w:color w:val="000000"/>
          <w:sz w:val="24"/>
          <w:szCs w:val="24"/>
        </w:rPr>
        <w:t>stečajnog upravitelja.</w:t>
      </w:r>
      <w:r w:rsidRPr="00E412A8">
        <w:rPr>
          <w:rFonts w:ascii="TimesNewRoman" w:hAnsi="TimesNewRoman"/>
          <w:color w:val="000000"/>
        </w:rPr>
        <w:br/>
      </w:r>
      <w:r w:rsidRPr="00E412A8">
        <w:rPr>
          <w:rFonts w:ascii="TimesNewRoman" w:hAnsi="TimesNewRoman"/>
          <w:color w:val="000000"/>
          <w:sz w:val="24"/>
          <w:szCs w:val="24"/>
        </w:rPr>
        <w:t>Dana 09. prosinca 2020. godine zatraženo je Uvjerenje Stanice za tehnički pregled vozila za</w:t>
      </w:r>
      <w:r w:rsidRPr="00E412A8">
        <w:rPr>
          <w:rFonts w:ascii="TimesNewRoman" w:hAnsi="TimesNewRoman"/>
          <w:color w:val="000000"/>
        </w:rPr>
        <w:br/>
      </w:r>
      <w:r w:rsidRPr="00E412A8">
        <w:rPr>
          <w:rFonts w:ascii="TimesNewRoman" w:hAnsi="TimesNewRoman"/>
          <w:color w:val="000000"/>
          <w:sz w:val="24"/>
          <w:szCs w:val="24"/>
        </w:rPr>
        <w:t>dužnika Stečajna masa iza OTOTOP d.o.o., te je usmena informacija STP-a da dužnik nije u</w:t>
      </w:r>
      <w:r w:rsidRPr="00E412A8">
        <w:rPr>
          <w:rFonts w:ascii="TimesNewRoman" w:hAnsi="TimesNewRoman"/>
          <w:color w:val="000000"/>
        </w:rPr>
        <w:br/>
      </w:r>
      <w:r w:rsidRPr="00E412A8">
        <w:rPr>
          <w:rFonts w:ascii="TimesNewRoman" w:hAnsi="TimesNewRoman"/>
          <w:color w:val="000000"/>
          <w:sz w:val="24"/>
          <w:szCs w:val="24"/>
        </w:rPr>
        <w:t>sustavu MUP-a.</w:t>
      </w:r>
      <w:r w:rsidRPr="00E412A8">
        <w:rPr>
          <w:rFonts w:ascii="TimesNewRoman" w:hAnsi="TimesNewRoman"/>
          <w:color w:val="000000"/>
        </w:rPr>
        <w:br/>
      </w:r>
      <w:r w:rsidRPr="00E412A8">
        <w:rPr>
          <w:rFonts w:ascii="TimesNewRoman" w:hAnsi="TimesNewRoman"/>
          <w:color w:val="000000"/>
          <w:sz w:val="24"/>
          <w:szCs w:val="24"/>
        </w:rPr>
        <w:t>Predostrožnosti radi dana 12. siječnja 2021. godine ponovno je zatraženo Uvjerenje Stanice za</w:t>
      </w:r>
      <w:r w:rsidRPr="00E412A8">
        <w:rPr>
          <w:rFonts w:ascii="TimesNewRoman" w:hAnsi="TimesNewRoman"/>
          <w:color w:val="000000"/>
        </w:rPr>
        <w:br/>
      </w:r>
      <w:r w:rsidRPr="00E412A8">
        <w:rPr>
          <w:rFonts w:ascii="TimesNewRoman" w:hAnsi="TimesNewRoman"/>
          <w:color w:val="000000"/>
          <w:sz w:val="24"/>
          <w:szCs w:val="24"/>
        </w:rPr>
        <w:t>tehnički pregled vozila br. uvjerenja H025-U-00001-21 za OTOTOP d.o.o. , Karlovačka cesta</w:t>
      </w:r>
      <w:r w:rsidRPr="00E412A8">
        <w:rPr>
          <w:rFonts w:ascii="TimesNewRoman" w:hAnsi="TimesNewRoman"/>
          <w:color w:val="000000"/>
        </w:rPr>
        <w:br/>
      </w:r>
      <w:r w:rsidRPr="00E412A8">
        <w:rPr>
          <w:rFonts w:ascii="TimesNewRoman" w:hAnsi="TimesNewRoman"/>
          <w:color w:val="000000"/>
          <w:sz w:val="24"/>
          <w:szCs w:val="24"/>
        </w:rPr>
        <w:t>4a, 10 000 Zagreb, OIB 04776436020 iz kojeg proizlazi da dužnik na dan 12. siječnja 2021.</w:t>
      </w:r>
      <w:r w:rsidRPr="00E412A8">
        <w:rPr>
          <w:rFonts w:ascii="TimesNewRoman" w:hAnsi="TimesNewRoman"/>
          <w:color w:val="000000"/>
        </w:rPr>
        <w:br/>
      </w:r>
      <w:r w:rsidRPr="00E412A8">
        <w:rPr>
          <w:rFonts w:ascii="TimesNewRoman" w:hAnsi="TimesNewRoman"/>
          <w:color w:val="000000"/>
          <w:sz w:val="24"/>
          <w:szCs w:val="24"/>
        </w:rPr>
        <w:t>godine nije evidentiran kao vlasnik vozila.</w:t>
      </w:r>
      <w:r w:rsidRPr="00E412A8">
        <w:br/>
      </w:r>
      <w:r w:rsidRPr="00E412A8">
        <w:rPr>
          <w:rFonts w:ascii="TimesNewRoman" w:hAnsi="TimesNewRoman"/>
          <w:color w:val="000000"/>
          <w:sz w:val="24"/>
          <w:szCs w:val="24"/>
        </w:rPr>
        <w:t>Potvrda HRVATSKOG ZAVODA ZA MIROVINSKO OSIGURANJE nije priložena za</w:t>
      </w:r>
      <w:r w:rsidRPr="00E412A8">
        <w:rPr>
          <w:rFonts w:ascii="TimesNewRoman" w:hAnsi="TimesNewRoman"/>
          <w:color w:val="000000"/>
        </w:rPr>
        <w:br/>
      </w:r>
      <w:r w:rsidRPr="00E412A8">
        <w:rPr>
          <w:rFonts w:ascii="TimesNewRoman" w:hAnsi="TimesNewRoman"/>
          <w:color w:val="000000"/>
          <w:sz w:val="24"/>
          <w:szCs w:val="24"/>
        </w:rPr>
        <w:lastRenderedPageBreak/>
        <w:t>stečajnu masu iza dužnika, obzirom da je izvjesno da nema zaposlenih radnika na dan pisanja</w:t>
      </w:r>
      <w:r w:rsidRPr="00E412A8">
        <w:rPr>
          <w:rFonts w:ascii="TimesNewRoman" w:hAnsi="TimesNewRoman"/>
          <w:color w:val="000000"/>
        </w:rPr>
        <w:br/>
      </w:r>
      <w:r w:rsidRPr="00E412A8">
        <w:rPr>
          <w:rFonts w:ascii="TimesNewRoman" w:hAnsi="TimesNewRoman"/>
          <w:color w:val="000000"/>
          <w:sz w:val="24"/>
          <w:szCs w:val="24"/>
        </w:rPr>
        <w:t>Izvješća o gospodarskom položaju dužnika.</w:t>
      </w:r>
      <w:r w:rsidRPr="00E412A8">
        <w:rPr>
          <w:rFonts w:ascii="TimesNewRoman" w:hAnsi="TimesNewRoman"/>
          <w:color w:val="000000"/>
        </w:rPr>
        <w:br/>
      </w:r>
      <w:r w:rsidRPr="00E412A8">
        <w:rPr>
          <w:rFonts w:ascii="TimesNewRoman" w:hAnsi="TimesNewRoman"/>
          <w:color w:val="000000"/>
          <w:sz w:val="24"/>
          <w:szCs w:val="24"/>
        </w:rPr>
        <w:t>Predostrožnosti radi ishođena je potvrda za dužnika OTOTOP d.o.o. OIB 04776436020, Klasa:</w:t>
      </w:r>
      <w:r w:rsidRPr="00E412A8">
        <w:rPr>
          <w:rFonts w:ascii="TimesNewRoman" w:hAnsi="TimesNewRoman"/>
          <w:color w:val="000000"/>
        </w:rPr>
        <w:br/>
      </w:r>
      <w:r w:rsidRPr="00E412A8">
        <w:rPr>
          <w:rFonts w:ascii="TimesNewRoman" w:hAnsi="TimesNewRoman"/>
          <w:color w:val="000000"/>
          <w:sz w:val="24"/>
          <w:szCs w:val="24"/>
        </w:rPr>
        <w:t>035-06/21-03/1, Ur. broj: 341-25-11/6-21-36 iz koje proizlazi da na dan 15. siječnja nije</w:t>
      </w:r>
      <w:r w:rsidRPr="00E412A8">
        <w:rPr>
          <w:rFonts w:ascii="TimesNewRoman" w:hAnsi="TimesNewRoman"/>
          <w:color w:val="000000"/>
        </w:rPr>
        <w:br/>
      </w:r>
      <w:r w:rsidRPr="00E412A8">
        <w:rPr>
          <w:rFonts w:ascii="TimesNewRoman" w:hAnsi="TimesNewRoman"/>
          <w:color w:val="000000"/>
          <w:sz w:val="24"/>
          <w:szCs w:val="24"/>
        </w:rPr>
        <w:t>zaposlen niti jedan radnik. Zadnje odjave radnika zabilježene su sa datumom 04. travnja 2019.</w:t>
      </w:r>
      <w:r w:rsidRPr="00E412A8">
        <w:rPr>
          <w:rFonts w:ascii="TimesNewRoman" w:hAnsi="TimesNewRoman"/>
          <w:color w:val="000000"/>
        </w:rPr>
        <w:br/>
      </w:r>
      <w:r w:rsidRPr="00E412A8">
        <w:rPr>
          <w:rFonts w:ascii="TimesNewRoman" w:hAnsi="TimesNewRoman"/>
          <w:color w:val="000000"/>
          <w:sz w:val="24"/>
          <w:szCs w:val="24"/>
        </w:rPr>
        <w:t>godine i to za Delić Anu, Delić Dubravka i Delić Mariju.</w:t>
      </w:r>
      <w:r w:rsidRPr="00E412A8">
        <w:rPr>
          <w:rFonts w:ascii="TimesNewRoman" w:hAnsi="TimesNewRoman"/>
          <w:color w:val="000000"/>
        </w:rPr>
        <w:br/>
      </w:r>
      <w:r w:rsidRPr="00E412A8">
        <w:rPr>
          <w:rFonts w:ascii="TimesNewRoman" w:hAnsi="TimesNewRoman"/>
          <w:color w:val="000000"/>
          <w:sz w:val="24"/>
          <w:szCs w:val="24"/>
        </w:rPr>
        <w:t>Obzirom da stečajni upravitelj ne raspolaže nikakvom poslovnom dokumentacijom, nije</w:t>
      </w:r>
      <w:r w:rsidRPr="00E412A8">
        <w:rPr>
          <w:rFonts w:ascii="TimesNewRoman" w:hAnsi="TimesNewRoman"/>
          <w:color w:val="000000"/>
        </w:rPr>
        <w:br/>
      </w:r>
      <w:r w:rsidRPr="00E412A8">
        <w:rPr>
          <w:rFonts w:ascii="TimesNewRoman" w:hAnsi="TimesNewRoman"/>
          <w:color w:val="000000"/>
          <w:sz w:val="24"/>
          <w:szCs w:val="24"/>
        </w:rPr>
        <w:t>moguće utvrditi da li dužnik ima nepodmirenih potraživanja prema bivšim radnicima dužnika.</w:t>
      </w:r>
      <w:r w:rsidRPr="00E412A8">
        <w:rPr>
          <w:rFonts w:ascii="TimesNewRoman" w:hAnsi="TimesNewRoman"/>
          <w:color w:val="000000"/>
        </w:rPr>
        <w:br/>
      </w:r>
      <w:r w:rsidRPr="00E412A8">
        <w:rPr>
          <w:rFonts w:ascii="TimesNewRoman" w:hAnsi="TimesNewRoman"/>
          <w:color w:val="000000"/>
          <w:sz w:val="24"/>
          <w:szCs w:val="24"/>
        </w:rPr>
        <w:t>Posjeta dužniku na adresi koja je navedena u sudskom registru kao sjedište dužnika odnosi se</w:t>
      </w:r>
      <w:r w:rsidRPr="00E412A8">
        <w:rPr>
          <w:rFonts w:ascii="TimesNewRoman" w:hAnsi="TimesNewRoman"/>
          <w:color w:val="000000"/>
        </w:rPr>
        <w:br/>
      </w:r>
      <w:r w:rsidRPr="00E412A8">
        <w:rPr>
          <w:rFonts w:ascii="TimesNewRoman" w:hAnsi="TimesNewRoman"/>
          <w:color w:val="000000"/>
          <w:sz w:val="24"/>
          <w:szCs w:val="24"/>
        </w:rPr>
        <w:t>na adresu bivšeg stečajnog upravitelja, te je stoga izvršena posjeta dužnika na ranije</w:t>
      </w:r>
      <w:r w:rsidRPr="00E412A8">
        <w:rPr>
          <w:rFonts w:ascii="TimesNewRoman" w:hAnsi="TimesNewRoman"/>
          <w:color w:val="000000"/>
        </w:rPr>
        <w:br/>
      </w:r>
      <w:r w:rsidRPr="00E412A8">
        <w:rPr>
          <w:rFonts w:ascii="TimesNewRoman" w:hAnsi="TimesNewRoman"/>
          <w:color w:val="000000"/>
          <w:sz w:val="24"/>
          <w:szCs w:val="24"/>
        </w:rPr>
        <w:t>registriranoj adresi Karlovačka cesta 4a, 10 000 Zagreb, te se konstatira da dužnik ne posluje i</w:t>
      </w:r>
      <w:r w:rsidRPr="00E412A8">
        <w:rPr>
          <w:rFonts w:ascii="TimesNewRoman" w:hAnsi="TimesNewRoman"/>
          <w:color w:val="000000"/>
        </w:rPr>
        <w:br/>
      </w:r>
      <w:r w:rsidRPr="00E412A8">
        <w:rPr>
          <w:rFonts w:ascii="TimesNewRoman" w:hAnsi="TimesNewRoman"/>
          <w:color w:val="000000"/>
          <w:sz w:val="24"/>
          <w:szCs w:val="24"/>
        </w:rPr>
        <w:t>nema nikakvih obilježja po kojima bi se moglo zaključiti da dužnik posluje ili je poslovao na</w:t>
      </w:r>
      <w:r w:rsidRPr="00E412A8">
        <w:rPr>
          <w:rFonts w:ascii="TimesNewRoman" w:hAnsi="TimesNewRoman"/>
          <w:color w:val="000000"/>
        </w:rPr>
        <w:br/>
      </w:r>
      <w:r w:rsidRPr="00E412A8">
        <w:rPr>
          <w:rFonts w:ascii="TimesNewRoman" w:hAnsi="TimesNewRoman"/>
          <w:color w:val="000000"/>
          <w:sz w:val="24"/>
          <w:szCs w:val="24"/>
        </w:rPr>
        <w:t>navedenoj adresi.</w:t>
      </w:r>
      <w:r w:rsidRPr="00E412A8">
        <w:rPr>
          <w:rFonts w:ascii="TimesNewRoman" w:hAnsi="TimesNewRoman"/>
          <w:color w:val="000000"/>
        </w:rPr>
        <w:br/>
      </w:r>
      <w:r w:rsidRPr="00E412A8">
        <w:rPr>
          <w:rFonts w:ascii="TimesNewRoman" w:hAnsi="TimesNewRoman"/>
          <w:color w:val="000000"/>
          <w:sz w:val="24"/>
          <w:szCs w:val="24"/>
        </w:rPr>
        <w:t>Poslovni prostor na navedenoj adresi je u funkciji i koristi se kao prodavaonica i to za prodaju</w:t>
      </w:r>
      <w:r w:rsidRPr="00E412A8">
        <w:rPr>
          <w:rFonts w:ascii="TimesNewRoman" w:hAnsi="TimesNewRoman"/>
          <w:color w:val="000000"/>
        </w:rPr>
        <w:br/>
      </w:r>
      <w:r w:rsidRPr="00E412A8">
        <w:rPr>
          <w:rFonts w:ascii="TimesNewRoman" w:hAnsi="TimesNewRoman"/>
          <w:color w:val="000000"/>
          <w:sz w:val="24"/>
          <w:szCs w:val="24"/>
        </w:rPr>
        <w:t>boja, alata, vijaka i dr..</w:t>
      </w:r>
      <w:r w:rsidRPr="00E412A8">
        <w:rPr>
          <w:rFonts w:ascii="TimesNewRoman" w:hAnsi="TimesNewRoman"/>
          <w:color w:val="000000"/>
        </w:rPr>
        <w:br/>
      </w:r>
      <w:r w:rsidRPr="00E412A8">
        <w:rPr>
          <w:rFonts w:ascii="TimesNewRoman" w:hAnsi="TimesNewRoman"/>
          <w:color w:val="000000"/>
          <w:sz w:val="24"/>
          <w:szCs w:val="24"/>
        </w:rPr>
        <w:t>- detaljan opis nekretnine koja se nalazi na adresi ranije navedenoj kao sjedište društva, a koja</w:t>
      </w:r>
      <w:r w:rsidRPr="00E412A8">
        <w:rPr>
          <w:rFonts w:ascii="TimesNewRoman" w:hAnsi="TimesNewRoman"/>
          <w:color w:val="000000"/>
        </w:rPr>
        <w:br/>
      </w:r>
      <w:r w:rsidRPr="00E412A8">
        <w:rPr>
          <w:rFonts w:ascii="TimesNewRoman" w:hAnsi="TimesNewRoman"/>
          <w:color w:val="000000"/>
          <w:sz w:val="24"/>
          <w:szCs w:val="24"/>
        </w:rPr>
        <w:t>je bila u vlasništvu dužnika, naveden je pod točkom IV A) Nekretnine ovog Izvještaja.</w:t>
      </w:r>
      <w:r w:rsidRPr="00E412A8">
        <w:rPr>
          <w:rFonts w:ascii="TimesNewRoman" w:hAnsi="TimesNewRoman"/>
          <w:color w:val="000000"/>
        </w:rPr>
        <w:br/>
      </w:r>
      <w:r w:rsidRPr="00E412A8">
        <w:rPr>
          <w:rFonts w:ascii="TimesNewRoman" w:hAnsi="TimesNewRoman"/>
          <w:color w:val="000000"/>
          <w:sz w:val="24"/>
          <w:szCs w:val="24"/>
        </w:rPr>
        <w:t>- uvažavajući sve gore navedeno konstatira se da na dan sastavljanja Izvješća nema zaposlenih</w:t>
      </w:r>
      <w:r w:rsidRPr="00E412A8">
        <w:rPr>
          <w:rFonts w:ascii="TimesNewRoman" w:hAnsi="TimesNewRoman"/>
          <w:color w:val="000000"/>
        </w:rPr>
        <w:br/>
      </w:r>
      <w:r w:rsidRPr="00E412A8">
        <w:rPr>
          <w:rFonts w:ascii="TimesNewRoman" w:hAnsi="TimesNewRoman"/>
          <w:color w:val="000000"/>
          <w:sz w:val="24"/>
          <w:szCs w:val="24"/>
        </w:rPr>
        <w:t>djelatnika, društvo ne posluje i ne egzistira na adresi ranije navedenoj kao sjedište dužnika</w:t>
      </w:r>
      <w:r w:rsidRPr="00E412A8">
        <w:rPr>
          <w:rFonts w:ascii="TimesNewRoman" w:hAnsi="TimesNewRoman"/>
          <w:color w:val="000000"/>
        </w:rPr>
        <w:br/>
      </w:r>
      <w:r w:rsidRPr="00E412A8">
        <w:rPr>
          <w:rFonts w:ascii="TimesNewRoman" w:hAnsi="TimesNewRoman"/>
          <w:color w:val="000000"/>
          <w:sz w:val="24"/>
          <w:szCs w:val="24"/>
        </w:rPr>
        <w:t>(Karlovačka cesta 4a, 10 000 Zagreb).</w:t>
      </w:r>
      <w:r w:rsidRPr="00E412A8">
        <w:rPr>
          <w:rFonts w:ascii="TimesNewRoman" w:hAnsi="TimesNewRoman"/>
          <w:color w:val="000000"/>
        </w:rPr>
        <w:br/>
      </w:r>
      <w:r w:rsidRPr="00E412A8">
        <w:rPr>
          <w:rFonts w:ascii="TimesNewRoman" w:hAnsi="TimesNewRoman"/>
          <w:color w:val="000000"/>
          <w:sz w:val="24"/>
          <w:szCs w:val="24"/>
        </w:rPr>
        <w:t>- prijavljene tražbine su obrađene, analizirane i evidentirane u zasebnom tabelarnom prikazu</w:t>
      </w:r>
      <w:r w:rsidRPr="00E412A8">
        <w:rPr>
          <w:rFonts w:ascii="TimesNewRoman" w:hAnsi="TimesNewRoman"/>
          <w:color w:val="000000"/>
        </w:rPr>
        <w:br/>
      </w:r>
      <w:r w:rsidRPr="00E412A8">
        <w:rPr>
          <w:rFonts w:ascii="TimesNewRoman" w:hAnsi="TimesNewRoman"/>
          <w:color w:val="000000"/>
          <w:sz w:val="24"/>
          <w:szCs w:val="24"/>
        </w:rPr>
        <w:t>koji je sastavni dio ovog Izvješća (Obrazac 17).</w:t>
      </w:r>
      <w:r w:rsidRPr="00E412A8">
        <w:rPr>
          <w:rFonts w:ascii="TimesNewRoman" w:hAnsi="TimesNewRoman"/>
          <w:color w:val="000000"/>
        </w:rPr>
        <w:br/>
      </w:r>
      <w:r w:rsidRPr="00E412A8">
        <w:rPr>
          <w:rFonts w:ascii="TimesNewRoman" w:hAnsi="TimesNewRoman"/>
          <w:color w:val="000000"/>
          <w:sz w:val="24"/>
          <w:szCs w:val="24"/>
        </w:rPr>
        <w:t>Važno je napomenuti da su sve analize i sadržaj samog pisanog Izvješća rađeni na bazi</w:t>
      </w:r>
      <w:r w:rsidRPr="00E412A8">
        <w:rPr>
          <w:rFonts w:ascii="TimesNewRoman" w:hAnsi="TimesNewRoman"/>
          <w:color w:val="000000"/>
        </w:rPr>
        <w:br/>
      </w:r>
      <w:r w:rsidRPr="00E412A8">
        <w:rPr>
          <w:rFonts w:ascii="TimesNewRoman" w:hAnsi="TimesNewRoman"/>
          <w:color w:val="000000"/>
          <w:sz w:val="24"/>
          <w:szCs w:val="24"/>
        </w:rPr>
        <w:t>dostavljene dokumentacije od strane bivše stečajne upraviteljice, vjerovnika, javno dostupne</w:t>
      </w:r>
      <w:r w:rsidRPr="00E412A8">
        <w:rPr>
          <w:rFonts w:ascii="TimesNewRoman" w:hAnsi="TimesNewRoman"/>
          <w:color w:val="000000"/>
        </w:rPr>
        <w:br/>
      </w:r>
      <w:r w:rsidRPr="00E412A8">
        <w:rPr>
          <w:rFonts w:ascii="TimesNewRoman" w:hAnsi="TimesNewRoman"/>
          <w:color w:val="000000"/>
          <w:sz w:val="24"/>
          <w:szCs w:val="24"/>
        </w:rPr>
        <w:t>dokumentacije, te dokumentacije Trgovačkog suda u Zagrebu.</w:t>
      </w:r>
      <w:r w:rsidRPr="00E412A8">
        <w:rPr>
          <w:rFonts w:ascii="TimesNewRoman" w:hAnsi="TimesNewRoman"/>
          <w:color w:val="000000"/>
        </w:rPr>
        <w:br/>
      </w:r>
      <w:r w:rsidRPr="00E412A8">
        <w:rPr>
          <w:rFonts w:ascii="TimesNewRoman" w:hAnsi="TimesNewRoman"/>
          <w:color w:val="000000"/>
          <w:sz w:val="24"/>
          <w:szCs w:val="24"/>
        </w:rPr>
        <w:t>Naglašava se da je bivši zakonski zastupnik preuzeo POZIV stečajnog upravitelja, kao i</w:t>
      </w:r>
      <w:r w:rsidRPr="00E412A8">
        <w:rPr>
          <w:rFonts w:ascii="TimesNewRoman" w:hAnsi="TimesNewRoman"/>
          <w:color w:val="000000"/>
        </w:rPr>
        <w:br/>
      </w:r>
      <w:r w:rsidRPr="00E412A8">
        <w:rPr>
          <w:rFonts w:ascii="TimesNewRoman" w:hAnsi="TimesNewRoman"/>
          <w:color w:val="000000"/>
          <w:sz w:val="24"/>
          <w:szCs w:val="24"/>
        </w:rPr>
        <w:t>prethodnog stečajnog upravitelja ali nije dostavio nikakvu dokumentaciju, niti je na bilo koji</w:t>
      </w:r>
      <w:r w:rsidRPr="00E412A8">
        <w:rPr>
          <w:rFonts w:ascii="TimesNewRoman" w:hAnsi="TimesNewRoman"/>
          <w:color w:val="000000"/>
        </w:rPr>
        <w:br/>
      </w:r>
      <w:r w:rsidRPr="00E412A8">
        <w:rPr>
          <w:rFonts w:ascii="TimesNewRoman" w:hAnsi="TimesNewRoman"/>
          <w:color w:val="000000"/>
          <w:sz w:val="24"/>
          <w:szCs w:val="24"/>
        </w:rPr>
        <w:t>način pokušao stupiti u kontakt sa prethodnim i sadašnjim stečajnim upraviteljem.</w:t>
      </w:r>
      <w:r w:rsidRPr="00E412A8">
        <w:rPr>
          <w:rFonts w:ascii="TimesNewRoman" w:hAnsi="TimesNewRoman"/>
          <w:color w:val="000000"/>
        </w:rPr>
        <w:br/>
      </w:r>
      <w:r w:rsidRPr="00E412A8">
        <w:rPr>
          <w:rFonts w:ascii="TimesNewRoman" w:hAnsi="TimesNewRoman"/>
          <w:bCs/>
          <w:color w:val="000000"/>
          <w:sz w:val="24"/>
          <w:szCs w:val="24"/>
        </w:rPr>
        <w:t>Iz svega gore navedenog proizlazi da dužnik ne posluje, ne obavlja djelatnost, te u</w:t>
      </w:r>
      <w:r w:rsidRPr="00E412A8">
        <w:rPr>
          <w:rFonts w:ascii="TimesNewRoman" w:hAnsi="TimesNewRoman"/>
          <w:bCs/>
          <w:color w:val="000000"/>
        </w:rPr>
        <w:br/>
      </w:r>
      <w:r w:rsidRPr="00E412A8">
        <w:rPr>
          <w:rFonts w:ascii="TimesNewRoman" w:hAnsi="TimesNewRoman"/>
          <w:bCs/>
          <w:color w:val="000000"/>
          <w:sz w:val="24"/>
          <w:szCs w:val="24"/>
        </w:rPr>
        <w:t>trenutku pisanja predmetnog Izvještaja nema zaposlenih radnika.</w:t>
      </w:r>
    </w:p>
    <w:p w:rsidR="007B49E7" w:rsidP="00E412A8" w:rsidRDefault="00E412A8">
      <w:pPr>
        <w:rPr>
          <w:rFonts w:ascii="TimesNewRoman" w:hAnsi="TimesNewRoman"/>
          <w:bCs/>
          <w:color w:val="000000"/>
          <w:sz w:val="24"/>
          <w:szCs w:val="24"/>
        </w:rPr>
      </w:pPr>
      <w:r w:rsidRPr="00E412A8">
        <w:rPr>
          <w:rFonts w:ascii="TimesNewRoman" w:hAnsi="TimesNewRoman"/>
          <w:bCs/>
          <w:color w:val="000000"/>
        </w:rPr>
        <w:br/>
      </w:r>
      <w:r w:rsidRPr="00E412A8">
        <w:rPr>
          <w:rFonts w:ascii="TimesNewRoman" w:hAnsi="TimesNewRoman"/>
          <w:bCs/>
          <w:color w:val="000000"/>
          <w:sz w:val="24"/>
          <w:szCs w:val="24"/>
        </w:rPr>
        <w:t>III UZROCI GOSPODARSKOG POLOŽAJA DUŽNIKA</w:t>
      </w:r>
    </w:p>
    <w:p w:rsidR="007B49E7" w:rsidP="00E412A8" w:rsidRDefault="00E412A8">
      <w:pPr>
        <w:rPr>
          <w:rFonts w:ascii="TimesNewRoman" w:hAnsi="TimesNewRoman"/>
          <w:color w:val="000000"/>
          <w:sz w:val="24"/>
          <w:szCs w:val="24"/>
        </w:rPr>
      </w:pPr>
      <w:r w:rsidRPr="00E412A8">
        <w:rPr>
          <w:rFonts w:ascii="TimesNewRoman" w:hAnsi="TimesNewRoman"/>
          <w:bCs/>
          <w:color w:val="000000"/>
        </w:rPr>
        <w:br/>
      </w:r>
      <w:r w:rsidRPr="00E412A8">
        <w:rPr>
          <w:rFonts w:ascii="TimesNewRoman" w:hAnsi="TimesNewRoman"/>
          <w:color w:val="000000"/>
          <w:sz w:val="24"/>
          <w:szCs w:val="24"/>
        </w:rPr>
        <w:t xml:space="preserve">Uzroci gospodarskog položaja dužnika </w:t>
      </w:r>
      <w:r w:rsidRPr="00E412A8">
        <w:rPr>
          <w:rFonts w:ascii="TimesNewRoman" w:hAnsi="TimesNewRoman"/>
          <w:bCs/>
          <w:color w:val="000000"/>
          <w:sz w:val="24"/>
          <w:szCs w:val="24"/>
        </w:rPr>
        <w:t xml:space="preserve">Stečajna masa iza OTOTOP d.o.o stečaju, </w:t>
      </w:r>
      <w:r w:rsidRPr="00E412A8">
        <w:rPr>
          <w:rFonts w:ascii="TimesNewRoman" w:hAnsi="TimesNewRoman"/>
          <w:color w:val="000000"/>
          <w:sz w:val="24"/>
          <w:szCs w:val="24"/>
        </w:rPr>
        <w:t>djelom su</w:t>
      </w:r>
      <w:r w:rsidRPr="00E412A8">
        <w:rPr>
          <w:rFonts w:ascii="TimesNewRoman" w:hAnsi="TimesNewRoman"/>
          <w:color w:val="000000"/>
        </w:rPr>
        <w:br/>
      </w:r>
      <w:r w:rsidRPr="00E412A8">
        <w:rPr>
          <w:rFonts w:ascii="TimesNewRoman" w:hAnsi="TimesNewRoman"/>
          <w:color w:val="000000"/>
          <w:sz w:val="24"/>
          <w:szCs w:val="24"/>
        </w:rPr>
        <w:t xml:space="preserve">opisani u tekstu </w:t>
      </w:r>
      <w:r w:rsidRPr="00E412A8">
        <w:rPr>
          <w:rFonts w:ascii="TimesNewRoman" w:hAnsi="TimesNewRoman"/>
          <w:bCs/>
          <w:color w:val="000000"/>
          <w:sz w:val="24"/>
          <w:szCs w:val="24"/>
        </w:rPr>
        <w:t>poreznog nadzora koji je detaljno opisan POREZNIM RJEŠENJEM</w:t>
      </w:r>
      <w:r w:rsidRPr="00E412A8">
        <w:rPr>
          <w:rFonts w:ascii="TimesNewRoman" w:hAnsi="TimesNewRoman"/>
          <w:bCs/>
          <w:color w:val="000000"/>
        </w:rPr>
        <w:br/>
      </w:r>
      <w:r w:rsidRPr="00E412A8">
        <w:rPr>
          <w:rFonts w:ascii="TimesNewRoman" w:hAnsi="TimesNewRoman"/>
          <w:color w:val="000000"/>
          <w:sz w:val="24"/>
          <w:szCs w:val="24"/>
        </w:rPr>
        <w:t>Klasa: UP/I-471-02/15-01/223, Ur. roj: 513-07-24-01-16-13 od 12. veljače 2016. godine, a</w:t>
      </w:r>
      <w:r w:rsidRPr="00E412A8">
        <w:rPr>
          <w:rFonts w:ascii="TimesNewRoman" w:hAnsi="TimesNewRoman"/>
          <w:color w:val="000000"/>
        </w:rPr>
        <w:br/>
      </w:r>
      <w:r w:rsidRPr="00E412A8">
        <w:rPr>
          <w:rFonts w:ascii="TimesNewRoman" w:hAnsi="TimesNewRoman"/>
          <w:color w:val="000000"/>
          <w:sz w:val="24"/>
          <w:szCs w:val="24"/>
        </w:rPr>
        <w:t>kojim je utvrđena obaveza poreza i drugih javnih davanja za razdoblje oporezivanja od</w:t>
      </w:r>
      <w:r w:rsidRPr="00E412A8">
        <w:br/>
      </w:r>
      <w:r w:rsidRPr="00E412A8">
        <w:rPr>
          <w:rFonts w:ascii="TimesNewRoman" w:hAnsi="TimesNewRoman"/>
          <w:color w:val="000000"/>
          <w:sz w:val="24"/>
          <w:szCs w:val="24"/>
        </w:rPr>
        <w:t>01.01.2013. do 31.12.2014. godine u ukupnom iznosu od 978.622,06 kuna, od čega se iznos od</w:t>
      </w:r>
      <w:r w:rsidRPr="00E412A8">
        <w:rPr>
          <w:rFonts w:ascii="TimesNewRoman" w:hAnsi="TimesNewRoman"/>
          <w:color w:val="000000"/>
        </w:rPr>
        <w:br/>
      </w:r>
      <w:r w:rsidRPr="00E412A8">
        <w:rPr>
          <w:rFonts w:ascii="TimesNewRoman" w:hAnsi="TimesNewRoman"/>
          <w:color w:val="000000"/>
          <w:sz w:val="24"/>
          <w:szCs w:val="24"/>
        </w:rPr>
        <w:t>817.383,29 kuna odnosi na obveze, a iznos od 161.238,77 kuna na kamate.</w:t>
      </w:r>
      <w:r w:rsidRPr="00E412A8">
        <w:rPr>
          <w:rFonts w:ascii="TimesNewRoman" w:hAnsi="TimesNewRoman"/>
          <w:color w:val="000000"/>
        </w:rPr>
        <w:br/>
      </w:r>
      <w:r w:rsidRPr="00E412A8">
        <w:rPr>
          <w:rFonts w:ascii="TimesNewRoman" w:hAnsi="TimesNewRoman"/>
          <w:color w:val="000000"/>
          <w:sz w:val="24"/>
          <w:szCs w:val="24"/>
        </w:rPr>
        <w:t>Niže se dostavlja sažetak iz gore citiranog Rješenja kako slijedi:</w:t>
      </w:r>
      <w:r w:rsidRPr="00E412A8">
        <w:rPr>
          <w:rFonts w:ascii="TimesNewRoman" w:hAnsi="TimesNewRoman"/>
          <w:color w:val="000000"/>
        </w:rPr>
        <w:br/>
      </w:r>
      <w:r w:rsidRPr="00E412A8">
        <w:rPr>
          <w:rFonts w:ascii="TimesNewRoman" w:hAnsi="TimesNewRoman"/>
          <w:color w:val="000000"/>
          <w:sz w:val="24"/>
          <w:szCs w:val="24"/>
        </w:rPr>
        <w:t>Poreznim nadzorom utvrđeno je da je porezni obveznik od povezanog društva OTOTOP s.r.l.</w:t>
      </w:r>
      <w:r w:rsidRPr="00E412A8">
        <w:rPr>
          <w:rFonts w:ascii="TimesNewRoman" w:hAnsi="TimesNewRoman"/>
          <w:color w:val="000000"/>
        </w:rPr>
        <w:br/>
      </w:r>
      <w:r w:rsidRPr="00E412A8">
        <w:rPr>
          <w:rFonts w:ascii="TimesNewRoman" w:hAnsi="TimesNewRoman"/>
          <w:color w:val="000000"/>
          <w:sz w:val="24"/>
          <w:szCs w:val="24"/>
        </w:rPr>
        <w:t>iz Italije u 12. mjesecu 2013. godine primio 5 računa za robu ukupne vrijednosti 436.468,85</w:t>
      </w:r>
      <w:r w:rsidRPr="00E412A8">
        <w:rPr>
          <w:rFonts w:ascii="TimesNewRoman" w:hAnsi="TimesNewRoman"/>
          <w:color w:val="000000"/>
        </w:rPr>
        <w:br/>
      </w:r>
      <w:r w:rsidRPr="00E412A8">
        <w:rPr>
          <w:rFonts w:ascii="TimesNewRoman" w:hAnsi="TimesNewRoman"/>
          <w:color w:val="000000"/>
          <w:sz w:val="24"/>
          <w:szCs w:val="24"/>
        </w:rPr>
        <w:t>EUR-a, na kojim računima je navedeno da roba ostaje u vlasništvu povezanog društva do</w:t>
      </w:r>
      <w:r w:rsidRPr="00E412A8">
        <w:rPr>
          <w:rFonts w:ascii="TimesNewRoman" w:hAnsi="TimesNewRoman"/>
          <w:color w:val="000000"/>
        </w:rPr>
        <w:br/>
      </w:r>
      <w:r w:rsidRPr="00E412A8">
        <w:rPr>
          <w:rFonts w:ascii="TimesNewRoman" w:hAnsi="TimesNewRoman"/>
          <w:color w:val="000000"/>
          <w:sz w:val="24"/>
          <w:szCs w:val="24"/>
        </w:rPr>
        <w:t>ukupnog podmirenja računa.</w:t>
      </w:r>
      <w:r w:rsidRPr="00E412A8">
        <w:rPr>
          <w:rFonts w:ascii="TimesNewRoman" w:hAnsi="TimesNewRoman"/>
          <w:color w:val="000000"/>
        </w:rPr>
        <w:br/>
      </w:r>
      <w:r w:rsidRPr="00E412A8">
        <w:rPr>
          <w:rFonts w:ascii="TimesNewRoman" w:hAnsi="TimesNewRoman"/>
          <w:color w:val="000000"/>
          <w:sz w:val="24"/>
          <w:szCs w:val="24"/>
        </w:rPr>
        <w:t>Navedenim računima povezano društvo OTOTOP s.r.l. iz Italije fakturiralo je poreznom</w:t>
      </w:r>
      <w:r w:rsidRPr="00E412A8">
        <w:rPr>
          <w:rFonts w:ascii="TimesNewRoman" w:hAnsi="TimesNewRoman"/>
          <w:color w:val="000000"/>
        </w:rPr>
        <w:br/>
      </w:r>
      <w:r w:rsidRPr="00E412A8">
        <w:rPr>
          <w:rFonts w:ascii="TimesNewRoman" w:hAnsi="TimesNewRoman"/>
          <w:color w:val="000000"/>
          <w:sz w:val="24"/>
          <w:szCs w:val="24"/>
        </w:rPr>
        <w:t>obvezniku OTOTPOP d.o.o. ukupno 4456 kartonskih kutija ukupne bruto mase od 52.056 kg,</w:t>
      </w:r>
      <w:r w:rsidRPr="00E412A8">
        <w:rPr>
          <w:rFonts w:ascii="TimesNewRoman" w:hAnsi="TimesNewRoman"/>
          <w:color w:val="000000"/>
        </w:rPr>
        <w:br/>
      </w:r>
      <w:r w:rsidRPr="00E412A8">
        <w:rPr>
          <w:rFonts w:ascii="TimesNewRoman" w:hAnsi="TimesNewRoman"/>
          <w:color w:val="000000"/>
          <w:sz w:val="24"/>
          <w:szCs w:val="24"/>
        </w:rPr>
        <w:t>ukupne neto mase od 49.212 kg, te volumena 5 kamiona.</w:t>
      </w:r>
      <w:r w:rsidRPr="00E412A8">
        <w:rPr>
          <w:rFonts w:ascii="TimesNewRoman" w:hAnsi="TimesNewRoman"/>
          <w:color w:val="000000"/>
        </w:rPr>
        <w:br/>
      </w:r>
      <w:r w:rsidRPr="00E412A8">
        <w:rPr>
          <w:rFonts w:ascii="TimesNewRoman" w:hAnsi="TimesNewRoman"/>
          <w:color w:val="000000"/>
          <w:sz w:val="24"/>
          <w:szCs w:val="24"/>
        </w:rPr>
        <w:lastRenderedPageBreak/>
        <w:t>Na predočenim CMR-ovima o predviđenoj isporuci robe nije naznačena adresa ni poreznog</w:t>
      </w:r>
      <w:r w:rsidRPr="00E412A8">
        <w:rPr>
          <w:rFonts w:ascii="TimesNewRoman" w:hAnsi="TimesNewRoman"/>
          <w:color w:val="000000"/>
        </w:rPr>
        <w:br/>
      </w:r>
      <w:r w:rsidRPr="00E412A8">
        <w:rPr>
          <w:rFonts w:ascii="TimesNewRoman" w:hAnsi="TimesNewRoman"/>
          <w:color w:val="000000"/>
          <w:sz w:val="24"/>
          <w:szCs w:val="24"/>
        </w:rPr>
        <w:t>obveznika ni uže obitelji ili rodbine, a u predočenoj dokumentaciji za 2013. i 2014. godinu</w:t>
      </w:r>
      <w:r w:rsidRPr="00E412A8">
        <w:rPr>
          <w:rFonts w:ascii="TimesNewRoman" w:hAnsi="TimesNewRoman"/>
          <w:color w:val="000000"/>
        </w:rPr>
        <w:br/>
      </w:r>
      <w:r w:rsidRPr="00E412A8">
        <w:rPr>
          <w:rFonts w:ascii="TimesNewRoman" w:hAnsi="TimesNewRoman"/>
          <w:color w:val="000000"/>
          <w:sz w:val="24"/>
          <w:szCs w:val="24"/>
        </w:rPr>
        <w:t>porezni obveznik nema primljenih računa za uslugu prijevoza predmetne robe do lokacije</w:t>
      </w:r>
      <w:r w:rsidRPr="00E412A8">
        <w:rPr>
          <w:rFonts w:ascii="TimesNewRoman" w:hAnsi="TimesNewRoman"/>
          <w:color w:val="000000"/>
        </w:rPr>
        <w:br/>
      </w:r>
      <w:r w:rsidRPr="00E412A8">
        <w:rPr>
          <w:rFonts w:ascii="TimesNewRoman" w:hAnsi="TimesNewRoman"/>
          <w:color w:val="000000"/>
          <w:sz w:val="24"/>
          <w:szCs w:val="24"/>
        </w:rPr>
        <w:t>unutar Republike Hrvatske gdje bi bila eventualno uskladištena.</w:t>
      </w:r>
      <w:r w:rsidRPr="00E412A8">
        <w:rPr>
          <w:rFonts w:ascii="TimesNewRoman" w:hAnsi="TimesNewRoman"/>
          <w:color w:val="000000"/>
        </w:rPr>
        <w:br/>
      </w:r>
      <w:r w:rsidRPr="00E412A8">
        <w:rPr>
          <w:rFonts w:ascii="TimesNewRoman" w:hAnsi="TimesNewRoman"/>
          <w:color w:val="000000"/>
          <w:sz w:val="24"/>
          <w:szCs w:val="24"/>
        </w:rPr>
        <w:t>Stjecanje dobara po navedenim računima u ukupnom iznosu od 3.273.516,38 kuna prijavljeno</w:t>
      </w:r>
      <w:r w:rsidRPr="00E412A8">
        <w:rPr>
          <w:rFonts w:ascii="TimesNewRoman" w:hAnsi="TimesNewRoman"/>
          <w:color w:val="000000"/>
        </w:rPr>
        <w:br/>
      </w:r>
      <w:r w:rsidRPr="00E412A8">
        <w:rPr>
          <w:rFonts w:ascii="TimesNewRoman" w:hAnsi="TimesNewRoman"/>
          <w:color w:val="000000"/>
          <w:sz w:val="24"/>
          <w:szCs w:val="24"/>
        </w:rPr>
        <w:t>je u PDV-S obrascu za 12. mjesec 2013. godine.</w:t>
      </w:r>
      <w:r w:rsidRPr="00E412A8">
        <w:rPr>
          <w:rFonts w:ascii="TimesNewRoman" w:hAnsi="TimesNewRoman"/>
          <w:color w:val="000000"/>
        </w:rPr>
        <w:br/>
      </w:r>
      <w:r w:rsidRPr="00E412A8">
        <w:rPr>
          <w:rFonts w:ascii="TimesNewRoman" w:hAnsi="TimesNewRoman"/>
          <w:color w:val="000000"/>
          <w:sz w:val="24"/>
          <w:szCs w:val="24"/>
        </w:rPr>
        <w:t>Prema predloženom popisu robe na skladištu u Zagrebu, Karlovačka cesta 4a na dan</w:t>
      </w:r>
      <w:r w:rsidRPr="00E412A8">
        <w:rPr>
          <w:rFonts w:ascii="TimesNewRoman" w:hAnsi="TimesNewRoman"/>
          <w:color w:val="000000"/>
        </w:rPr>
        <w:br/>
      </w:r>
      <w:r w:rsidRPr="00E412A8">
        <w:rPr>
          <w:rFonts w:ascii="TimesNewRoman" w:hAnsi="TimesNewRoman"/>
          <w:color w:val="000000"/>
          <w:sz w:val="24"/>
          <w:szCs w:val="24"/>
        </w:rPr>
        <w:t>05.10.2015. godine roba je popisana u ukupnoj nabavnoj vrijednosti od 122.422,25 kuna.</w:t>
      </w:r>
      <w:r w:rsidRPr="00E412A8">
        <w:rPr>
          <w:rFonts w:ascii="TimesNewRoman" w:hAnsi="TimesNewRoman"/>
          <w:color w:val="000000"/>
        </w:rPr>
        <w:br/>
      </w:r>
      <w:r w:rsidRPr="00E412A8">
        <w:rPr>
          <w:rFonts w:ascii="TimesNewRoman" w:hAnsi="TimesNewRoman"/>
          <w:color w:val="000000"/>
          <w:sz w:val="24"/>
          <w:szCs w:val="24"/>
        </w:rPr>
        <w:t>Porezni obveznik nije platio predmetnu robu povezanom društvu, u predočenoj dokumentaciji</w:t>
      </w:r>
      <w:r w:rsidRPr="00E412A8">
        <w:rPr>
          <w:rFonts w:ascii="TimesNewRoman" w:hAnsi="TimesNewRoman"/>
          <w:color w:val="000000"/>
        </w:rPr>
        <w:br/>
      </w:r>
      <w:r w:rsidRPr="00E412A8">
        <w:rPr>
          <w:rFonts w:ascii="TimesNewRoman" w:hAnsi="TimesNewRoman"/>
          <w:color w:val="000000"/>
          <w:sz w:val="24"/>
          <w:szCs w:val="24"/>
        </w:rPr>
        <w:t>za 2013. i 2014. godinu, nema primljenih računa o usluzi skladištenja robe, te troškovima</w:t>
      </w:r>
      <w:r w:rsidRPr="00E412A8">
        <w:rPr>
          <w:rFonts w:ascii="TimesNewRoman" w:hAnsi="TimesNewRoman"/>
          <w:color w:val="000000"/>
        </w:rPr>
        <w:br/>
      </w:r>
      <w:r w:rsidRPr="00E412A8">
        <w:rPr>
          <w:rFonts w:ascii="TimesNewRoman" w:hAnsi="TimesNewRoman"/>
          <w:color w:val="000000"/>
          <w:sz w:val="24"/>
          <w:szCs w:val="24"/>
        </w:rPr>
        <w:t>osiguranja, troškovima iskrcaja, ukrcaja.</w:t>
      </w:r>
      <w:r w:rsidRPr="00E412A8">
        <w:rPr>
          <w:rFonts w:ascii="TimesNewRoman" w:hAnsi="TimesNewRoman"/>
          <w:color w:val="000000"/>
        </w:rPr>
        <w:br/>
      </w:r>
      <w:r w:rsidRPr="00E412A8">
        <w:rPr>
          <w:rFonts w:ascii="TimesNewRoman" w:hAnsi="TimesNewRoman"/>
          <w:color w:val="000000"/>
          <w:sz w:val="24"/>
          <w:szCs w:val="24"/>
        </w:rPr>
        <w:t>Razlika robe u vrijednosti od 3.151.094,13 kuna (3.273.516,38-122.422,25 kuna) se ne nalazi</w:t>
      </w:r>
      <w:r w:rsidRPr="00E412A8">
        <w:rPr>
          <w:rFonts w:ascii="TimesNewRoman" w:hAnsi="TimesNewRoman"/>
          <w:color w:val="000000"/>
        </w:rPr>
        <w:br/>
      </w:r>
      <w:r w:rsidRPr="00E412A8">
        <w:rPr>
          <w:rFonts w:ascii="TimesNewRoman" w:hAnsi="TimesNewRoman"/>
          <w:color w:val="000000"/>
          <w:sz w:val="24"/>
          <w:szCs w:val="24"/>
        </w:rPr>
        <w:t>u Republici Hrvatskoj, a nit je porezni obveznik za navedeno prijavio isporuku.</w:t>
      </w:r>
      <w:r w:rsidRPr="00E412A8">
        <w:rPr>
          <w:rFonts w:ascii="TimesNewRoman" w:hAnsi="TimesNewRoman"/>
          <w:color w:val="000000"/>
        </w:rPr>
        <w:br/>
      </w:r>
      <w:r w:rsidRPr="00E412A8">
        <w:rPr>
          <w:rFonts w:ascii="TimesNewRoman" w:hAnsi="TimesNewRoman"/>
          <w:color w:val="000000"/>
          <w:sz w:val="24"/>
          <w:szCs w:val="24"/>
        </w:rPr>
        <w:t>Nadalje nadzorom je utvrđeno da je poslovni prostor ukupne neto površine od 765,13m2</w:t>
      </w:r>
      <w:r w:rsidRPr="00E412A8">
        <w:rPr>
          <w:rFonts w:ascii="TimesNewRoman" w:hAnsi="TimesNewRoman"/>
          <w:color w:val="000000"/>
        </w:rPr>
        <w:br/>
      </w:r>
      <w:r w:rsidRPr="00E412A8">
        <w:rPr>
          <w:rFonts w:ascii="TimesNewRoman" w:hAnsi="TimesNewRoman"/>
          <w:color w:val="000000"/>
          <w:sz w:val="24"/>
          <w:szCs w:val="24"/>
        </w:rPr>
        <w:t>(prizemlje i suteren u vlasništvu poreznog obveznika te da je poslovni prostor ukupne površine</w:t>
      </w:r>
      <w:r w:rsidRPr="00E412A8">
        <w:rPr>
          <w:rFonts w:ascii="TimesNewRoman" w:hAnsi="TimesNewRoman"/>
          <w:color w:val="000000"/>
        </w:rPr>
        <w:br/>
      </w:r>
      <w:r w:rsidRPr="00E412A8">
        <w:rPr>
          <w:rFonts w:ascii="TimesNewRoman" w:hAnsi="TimesNewRoman"/>
          <w:color w:val="000000"/>
          <w:sz w:val="24"/>
          <w:szCs w:val="24"/>
        </w:rPr>
        <w:t>od 742,07m2 putem Ugovora dao u najam (najam je počeo u 2012. godini, a ugovoreni rok</w:t>
      </w:r>
      <w:r w:rsidRPr="00E412A8">
        <w:rPr>
          <w:rFonts w:ascii="TimesNewRoman" w:hAnsi="TimesNewRoman"/>
          <w:color w:val="000000"/>
        </w:rPr>
        <w:br/>
      </w:r>
      <w:r w:rsidRPr="00E412A8">
        <w:rPr>
          <w:rFonts w:ascii="TimesNewRoman" w:hAnsi="TimesNewRoman"/>
          <w:color w:val="000000"/>
          <w:sz w:val="24"/>
          <w:szCs w:val="24"/>
        </w:rPr>
        <w:t>najma je 10 i 5 godina), a za skladištenje robe, osiguranje robe, troškove iskrcaja i ukrcaja</w:t>
      </w:r>
      <w:r w:rsidRPr="00E412A8">
        <w:rPr>
          <w:rFonts w:ascii="TimesNewRoman" w:hAnsi="TimesNewRoman"/>
          <w:color w:val="000000"/>
        </w:rPr>
        <w:br/>
      </w:r>
      <w:r w:rsidRPr="00E412A8">
        <w:rPr>
          <w:rFonts w:ascii="TimesNewRoman" w:hAnsi="TimesNewRoman"/>
          <w:color w:val="000000"/>
          <w:sz w:val="24"/>
          <w:szCs w:val="24"/>
        </w:rPr>
        <w:t>tijekom 2013 i 2014. godine nije primio niti jedan račun, te stoga nije u dovoljnoj mjeri dokazao</w:t>
      </w:r>
      <w:r w:rsidRPr="00E412A8">
        <w:rPr>
          <w:rFonts w:ascii="TimesNewRoman" w:hAnsi="TimesNewRoman"/>
          <w:color w:val="000000"/>
        </w:rPr>
        <w:br/>
      </w:r>
      <w:r w:rsidRPr="00E412A8">
        <w:rPr>
          <w:rFonts w:ascii="TimesNewRoman" w:hAnsi="TimesNewRoman"/>
          <w:color w:val="000000"/>
          <w:sz w:val="24"/>
          <w:szCs w:val="24"/>
        </w:rPr>
        <w:t>gdje je skladištio robu i to ukupno 4456 kartonskih kutija ukupne bruto mase od 52.056 kg,</w:t>
      </w:r>
      <w:r w:rsidRPr="00E412A8">
        <w:rPr>
          <w:rFonts w:ascii="TimesNewRoman" w:hAnsi="TimesNewRoman"/>
          <w:color w:val="000000"/>
        </w:rPr>
        <w:br/>
      </w:r>
      <w:r w:rsidRPr="00E412A8">
        <w:rPr>
          <w:rFonts w:ascii="TimesNewRoman" w:hAnsi="TimesNewRoman"/>
          <w:color w:val="000000"/>
          <w:sz w:val="24"/>
          <w:szCs w:val="24"/>
        </w:rPr>
        <w:t>ukupne neto mase 49.212 KG, te volumena 5 kamiona.</w:t>
      </w:r>
      <w:r w:rsidRPr="00E412A8">
        <w:rPr>
          <w:rFonts w:ascii="TimesNewRoman" w:hAnsi="TimesNewRoman"/>
          <w:color w:val="000000"/>
        </w:rPr>
        <w:br/>
      </w:r>
      <w:r w:rsidRPr="00E412A8">
        <w:rPr>
          <w:rFonts w:ascii="TimesNewRoman" w:hAnsi="TimesNewRoman"/>
          <w:color w:val="000000"/>
          <w:sz w:val="24"/>
          <w:szCs w:val="24"/>
        </w:rPr>
        <w:t>Djelatnost dužnika OTOTOP d.o.o. u stečaju koja je dostupna iz povijesnog izvadka sudskog</w:t>
      </w:r>
      <w:r w:rsidRPr="00E412A8">
        <w:rPr>
          <w:rFonts w:ascii="TimesNewRoman" w:hAnsi="TimesNewRoman"/>
          <w:color w:val="000000"/>
        </w:rPr>
        <w:br/>
      </w:r>
      <w:r w:rsidRPr="00E412A8">
        <w:rPr>
          <w:rFonts w:ascii="TimesNewRoman" w:hAnsi="TimesNewRoman"/>
          <w:color w:val="000000"/>
          <w:sz w:val="24"/>
          <w:szCs w:val="24"/>
        </w:rPr>
        <w:t>registra obuhvaća proizvodnju gotovih tekstilnih proizvoda, osim odjeće, trgovinu motornim</w:t>
      </w:r>
      <w:r w:rsidRPr="00E412A8">
        <w:rPr>
          <w:rFonts w:ascii="TimesNewRoman" w:hAnsi="TimesNewRoman"/>
          <w:color w:val="000000"/>
        </w:rPr>
        <w:br/>
      </w:r>
      <w:r w:rsidRPr="00E412A8">
        <w:rPr>
          <w:rFonts w:ascii="TimesNewRoman" w:hAnsi="TimesNewRoman"/>
          <w:color w:val="000000"/>
          <w:sz w:val="24"/>
          <w:szCs w:val="24"/>
        </w:rPr>
        <w:t>vozilima i motociklima, trgovinu motornim vozilima i motociklima, održavanje i popravak</w:t>
      </w:r>
      <w:r w:rsidRPr="00E412A8">
        <w:rPr>
          <w:rFonts w:ascii="TimesNewRoman" w:hAnsi="TimesNewRoman"/>
          <w:color w:val="000000"/>
        </w:rPr>
        <w:br/>
      </w:r>
      <w:r w:rsidRPr="00E412A8">
        <w:rPr>
          <w:rFonts w:ascii="TimesNewRoman" w:hAnsi="TimesNewRoman"/>
          <w:color w:val="000000"/>
          <w:sz w:val="24"/>
          <w:szCs w:val="24"/>
        </w:rPr>
        <w:t>motornih vozila i motocikala.</w:t>
      </w:r>
      <w:r w:rsidRPr="00E412A8">
        <w:rPr>
          <w:rFonts w:ascii="TimesNewRoman" w:hAnsi="TimesNewRoman"/>
          <w:color w:val="000000"/>
        </w:rPr>
        <w:br/>
      </w:r>
      <w:r w:rsidRPr="00E412A8">
        <w:rPr>
          <w:rFonts w:ascii="TimesNewRoman" w:hAnsi="TimesNewRoman"/>
          <w:color w:val="000000"/>
          <w:sz w:val="24"/>
          <w:szCs w:val="24"/>
        </w:rPr>
        <w:t>Trgovina na malo motornim gorivima i mazivima, trgovina na veliko i posredovanje u trgovini,</w:t>
      </w:r>
      <w:r w:rsidRPr="00E412A8">
        <w:rPr>
          <w:rFonts w:ascii="TimesNewRoman" w:hAnsi="TimesNewRoman"/>
          <w:color w:val="000000"/>
        </w:rPr>
        <w:br/>
      </w:r>
      <w:r w:rsidRPr="00E412A8">
        <w:rPr>
          <w:rFonts w:ascii="TimesNewRoman" w:hAnsi="TimesNewRoman"/>
          <w:color w:val="000000"/>
          <w:sz w:val="24"/>
          <w:szCs w:val="24"/>
        </w:rPr>
        <w:t>osim trgovine motornim vozilima i motociklima, djelatnosti putničkih agencija i turoperatora,</w:t>
      </w:r>
      <w:r w:rsidRPr="00E412A8">
        <w:rPr>
          <w:rFonts w:ascii="TimesNewRoman" w:hAnsi="TimesNewRoman"/>
          <w:color w:val="000000"/>
        </w:rPr>
        <w:br/>
      </w:r>
      <w:r w:rsidRPr="00E412A8">
        <w:rPr>
          <w:rFonts w:ascii="TimesNewRoman" w:hAnsi="TimesNewRoman"/>
          <w:color w:val="000000"/>
          <w:sz w:val="24"/>
          <w:szCs w:val="24"/>
        </w:rPr>
        <w:t>ostale usluge turistima, hoteli i restorani, proizvodnja ostale odjeće i pribora za odjeću, kupnja</w:t>
      </w:r>
      <w:r w:rsidRPr="00E412A8">
        <w:br/>
      </w:r>
      <w:r w:rsidRPr="00E412A8">
        <w:rPr>
          <w:rFonts w:ascii="TimesNewRoman" w:hAnsi="TimesNewRoman"/>
          <w:color w:val="000000"/>
          <w:sz w:val="24"/>
          <w:szCs w:val="24"/>
        </w:rPr>
        <w:t>i prodaja robe, obavljanje trgovačkog posredovanja na domaćem i inozemnom tržištu,</w:t>
      </w:r>
      <w:r w:rsidRPr="00E412A8">
        <w:rPr>
          <w:rFonts w:ascii="TimesNewRoman" w:hAnsi="TimesNewRoman"/>
          <w:color w:val="000000"/>
        </w:rPr>
        <w:br/>
      </w:r>
      <w:r w:rsidRPr="00E412A8">
        <w:rPr>
          <w:rFonts w:ascii="TimesNewRoman" w:hAnsi="TimesNewRoman"/>
          <w:color w:val="000000"/>
          <w:sz w:val="24"/>
          <w:szCs w:val="24"/>
        </w:rPr>
        <w:t>pripremanje hrane i pružanje usluge prehrane, održavanje i popravak motornih vozila i</w:t>
      </w:r>
      <w:r w:rsidRPr="00E412A8">
        <w:rPr>
          <w:rFonts w:ascii="TimesNewRoman" w:hAnsi="TimesNewRoman"/>
          <w:color w:val="000000"/>
        </w:rPr>
        <w:br/>
      </w:r>
      <w:r w:rsidRPr="00E412A8">
        <w:rPr>
          <w:rFonts w:ascii="TimesNewRoman" w:hAnsi="TimesNewRoman"/>
          <w:color w:val="000000"/>
          <w:sz w:val="24"/>
          <w:szCs w:val="24"/>
        </w:rPr>
        <w:t>motocikla.</w:t>
      </w:r>
      <w:r w:rsidRPr="00E412A8">
        <w:rPr>
          <w:rFonts w:ascii="TimesNewRoman" w:hAnsi="TimesNewRoman"/>
          <w:color w:val="000000"/>
        </w:rPr>
        <w:br/>
      </w:r>
      <w:r w:rsidRPr="00E412A8">
        <w:rPr>
          <w:rFonts w:ascii="TimesNewRoman" w:hAnsi="TimesNewRoman"/>
          <w:color w:val="000000"/>
          <w:sz w:val="24"/>
          <w:szCs w:val="24"/>
        </w:rPr>
        <w:t>Iz dostupne dokumentacije, Poreznog rješenja, razvidno je da se dužnik bavio prodajom robe –</w:t>
      </w:r>
      <w:r w:rsidRPr="00E412A8">
        <w:rPr>
          <w:rFonts w:ascii="TimesNewRoman" w:hAnsi="TimesNewRoman"/>
          <w:color w:val="000000"/>
        </w:rPr>
        <w:br/>
      </w:r>
      <w:r w:rsidRPr="00E412A8">
        <w:rPr>
          <w:rFonts w:ascii="TimesNewRoman" w:hAnsi="TimesNewRoman"/>
          <w:color w:val="000000"/>
          <w:sz w:val="24"/>
          <w:szCs w:val="24"/>
        </w:rPr>
        <w:t>dodatne opreme za automobile.</w:t>
      </w:r>
    </w:p>
    <w:p w:rsidR="007B49E7" w:rsidP="00E412A8" w:rsidRDefault="00E412A8">
      <w:pPr>
        <w:rPr>
          <w:rFonts w:ascii="TimesNewRoman" w:hAnsi="TimesNewRoman"/>
          <w:bCs/>
          <w:color w:val="000000"/>
          <w:sz w:val="24"/>
          <w:szCs w:val="24"/>
        </w:rPr>
      </w:pPr>
      <w:r w:rsidRPr="00E412A8">
        <w:rPr>
          <w:rFonts w:ascii="TimesNewRoman" w:hAnsi="TimesNewRoman"/>
          <w:color w:val="000000"/>
        </w:rPr>
        <w:br/>
      </w:r>
      <w:r w:rsidRPr="00E412A8">
        <w:rPr>
          <w:rFonts w:ascii="TimesNewRoman" w:hAnsi="TimesNewRoman"/>
          <w:bCs/>
          <w:color w:val="000000"/>
          <w:sz w:val="24"/>
          <w:szCs w:val="24"/>
        </w:rPr>
        <w:t>IV IMOVINA</w:t>
      </w:r>
    </w:p>
    <w:p w:rsidR="007B49E7" w:rsidP="00E412A8" w:rsidRDefault="00E412A8">
      <w:pPr>
        <w:rPr>
          <w:rFonts w:ascii="TimesNewRoman" w:hAnsi="TimesNewRoman"/>
          <w:color w:val="000000"/>
          <w:sz w:val="24"/>
          <w:szCs w:val="24"/>
        </w:rPr>
      </w:pPr>
      <w:r w:rsidRPr="00E412A8">
        <w:rPr>
          <w:rFonts w:ascii="TimesNewRoman" w:hAnsi="TimesNewRoman"/>
          <w:bCs/>
          <w:color w:val="000000"/>
        </w:rPr>
        <w:br/>
      </w:r>
      <w:r w:rsidRPr="00E412A8">
        <w:rPr>
          <w:rFonts w:ascii="TimesNewRoman" w:hAnsi="TimesNewRoman"/>
          <w:color w:val="000000"/>
          <w:sz w:val="24"/>
          <w:szCs w:val="24"/>
        </w:rPr>
        <w:t>Nastavno na Rješenje Trgovačkog suda u Zagrebu od 26. listopada 2020. godine, kojim se</w:t>
      </w:r>
      <w:r w:rsidRPr="00E412A8">
        <w:rPr>
          <w:rFonts w:ascii="TimesNewRoman" w:hAnsi="TimesNewRoman"/>
          <w:color w:val="000000"/>
        </w:rPr>
        <w:br/>
      </w:r>
      <w:r w:rsidRPr="00E412A8">
        <w:rPr>
          <w:rFonts w:ascii="TimesNewRoman" w:hAnsi="TimesNewRoman"/>
          <w:color w:val="000000"/>
          <w:sz w:val="24"/>
          <w:szCs w:val="24"/>
        </w:rPr>
        <w:t>nastavlja stečajni postupaka nad dužnikom Stečajna masa iza OTOTOP d.o.o., niže se dostavlja</w:t>
      </w:r>
      <w:r w:rsidRPr="00E412A8">
        <w:rPr>
          <w:rFonts w:ascii="TimesNewRoman" w:hAnsi="TimesNewRoman"/>
          <w:color w:val="000000"/>
        </w:rPr>
        <w:br/>
      </w:r>
      <w:r w:rsidRPr="00E412A8">
        <w:rPr>
          <w:rFonts w:ascii="TimesNewRoman" w:hAnsi="TimesNewRoman"/>
          <w:color w:val="000000"/>
          <w:sz w:val="24"/>
          <w:szCs w:val="24"/>
        </w:rPr>
        <w:t>detaljno opisana imovina za koju se smatra da je vlasništvo dužnika i to kako slijedi:</w:t>
      </w:r>
    </w:p>
    <w:p w:rsidR="001E0951" w:rsidP="00E412A8" w:rsidRDefault="00E412A8">
      <w:pPr>
        <w:rPr>
          <w:rFonts w:ascii="TimesNewRoman" w:hAnsi="TimesNewRoman"/>
          <w:bCs/>
          <w:color w:val="000000"/>
          <w:sz w:val="24"/>
          <w:szCs w:val="24"/>
        </w:rPr>
      </w:pPr>
      <w:r w:rsidRPr="00E412A8">
        <w:rPr>
          <w:rFonts w:ascii="TimesNewRoman" w:hAnsi="TimesNewRoman"/>
          <w:color w:val="000000"/>
        </w:rPr>
        <w:br/>
      </w:r>
      <w:r w:rsidRPr="00E412A8">
        <w:rPr>
          <w:rFonts w:ascii="TimesNewRoman" w:hAnsi="TimesNewRoman"/>
          <w:color w:val="000000"/>
          <w:sz w:val="24"/>
          <w:szCs w:val="24"/>
        </w:rPr>
        <w:t>IV A) Nekretnine</w:t>
      </w:r>
      <w:r w:rsidRPr="00E412A8">
        <w:rPr>
          <w:rFonts w:ascii="TimesNewRoman" w:hAnsi="TimesNewRoman"/>
          <w:color w:val="000000"/>
        </w:rPr>
        <w:br/>
      </w:r>
      <w:r w:rsidRPr="00E412A8">
        <w:rPr>
          <w:rFonts w:ascii="TimesNewRoman" w:hAnsi="TimesNewRoman"/>
          <w:bCs/>
          <w:color w:val="000000"/>
          <w:sz w:val="24"/>
          <w:szCs w:val="24"/>
        </w:rPr>
        <w:t>Uvidom u zemljišne knjige Općinskog suda u Novom Zagrebu Povijesni prikaz izvatka iz</w:t>
      </w:r>
      <w:r w:rsidRPr="00E412A8">
        <w:rPr>
          <w:rFonts w:ascii="TimesNewRoman" w:hAnsi="TimesNewRoman"/>
          <w:bCs/>
          <w:color w:val="000000"/>
        </w:rPr>
        <w:br/>
      </w:r>
      <w:r w:rsidRPr="00E412A8">
        <w:rPr>
          <w:rFonts w:ascii="TimesNewRoman" w:hAnsi="TimesNewRoman"/>
          <w:bCs/>
          <w:color w:val="000000"/>
          <w:sz w:val="24"/>
          <w:szCs w:val="24"/>
        </w:rPr>
        <w:t>Zemljišne knjige ZK uložak 2806, k.o. 9996 BLATO NOVO utvrđeno je da je dužnik</w:t>
      </w:r>
      <w:r w:rsidRPr="00E412A8">
        <w:rPr>
          <w:rFonts w:ascii="TimesNewRoman" w:hAnsi="TimesNewRoman"/>
          <w:bCs/>
          <w:color w:val="000000"/>
        </w:rPr>
        <w:br/>
      </w:r>
      <w:r w:rsidRPr="00E412A8">
        <w:rPr>
          <w:rFonts w:ascii="TimesNewRoman" w:hAnsi="TimesNewRoman"/>
          <w:bCs/>
          <w:color w:val="000000"/>
          <w:sz w:val="24"/>
          <w:szCs w:val="24"/>
        </w:rPr>
        <w:t>prethodno upisan kao vlasnik nekretnine upisane u ZK uložak 2806 na suvlasničkom</w:t>
      </w:r>
      <w:r w:rsidRPr="00E412A8">
        <w:rPr>
          <w:rFonts w:ascii="TimesNewRoman" w:hAnsi="TimesNewRoman"/>
          <w:bCs/>
          <w:color w:val="000000"/>
        </w:rPr>
        <w:br/>
      </w:r>
      <w:r w:rsidRPr="00E412A8">
        <w:rPr>
          <w:rFonts w:ascii="TimesNewRoman" w:hAnsi="TimesNewRoman"/>
          <w:bCs/>
          <w:color w:val="000000"/>
          <w:sz w:val="24"/>
          <w:szCs w:val="24"/>
        </w:rPr>
        <w:t>djelu nekretnine : 73,18/100 ETAŽNO VLASNIŠTVO (E-2) , a koja u naravi predstavlja</w:t>
      </w:r>
      <w:r w:rsidRPr="00E412A8">
        <w:rPr>
          <w:rFonts w:ascii="TimesNewRoman" w:hAnsi="TimesNewRoman"/>
          <w:bCs/>
          <w:color w:val="000000"/>
        </w:rPr>
        <w:br/>
      </w:r>
      <w:r w:rsidRPr="00E412A8">
        <w:rPr>
          <w:rFonts w:ascii="TimesNewRoman" w:hAnsi="TimesNewRoman"/>
          <w:bCs/>
          <w:color w:val="000000"/>
          <w:sz w:val="24"/>
          <w:szCs w:val="24"/>
        </w:rPr>
        <w:t>poslovni prostor koji se sastoji od suterena i prizemlja neto korisne površine 765,13 m2 u</w:t>
      </w:r>
      <w:r w:rsidRPr="00E412A8">
        <w:rPr>
          <w:rFonts w:ascii="TimesNewRoman" w:hAnsi="TimesNewRoman"/>
          <w:bCs/>
          <w:color w:val="000000"/>
        </w:rPr>
        <w:br/>
      </w:r>
      <w:r w:rsidRPr="00E412A8">
        <w:rPr>
          <w:rFonts w:ascii="TimesNewRoman" w:hAnsi="TimesNewRoman"/>
          <w:bCs/>
          <w:color w:val="000000"/>
          <w:sz w:val="24"/>
          <w:szCs w:val="24"/>
        </w:rPr>
        <w:t>nacrtima označeno zelenom bojom upisano na k.č.br. 1404/1 – zgrada Karlovačka cesta</w:t>
      </w:r>
      <w:r w:rsidRPr="00E412A8">
        <w:rPr>
          <w:rFonts w:ascii="TimesNewRoman" w:hAnsi="TimesNewRoman"/>
          <w:bCs/>
          <w:color w:val="000000"/>
        </w:rPr>
        <w:br/>
      </w:r>
      <w:r w:rsidRPr="00E412A8">
        <w:rPr>
          <w:rFonts w:ascii="TimesNewRoman" w:hAnsi="TimesNewRoman"/>
          <w:bCs/>
          <w:color w:val="000000"/>
          <w:sz w:val="24"/>
          <w:szCs w:val="24"/>
        </w:rPr>
        <w:t>4A tlocrtne površine 558 m2 i dvorište površine 470 čhv, 1692 m2, ulica Karlovačka cesta</w:t>
      </w:r>
      <w:r w:rsidRPr="00E412A8">
        <w:rPr>
          <w:rFonts w:ascii="TimesNewRoman" w:hAnsi="TimesNewRoman"/>
          <w:bCs/>
          <w:color w:val="000000"/>
        </w:rPr>
        <w:br/>
      </w:r>
      <w:r w:rsidRPr="00E412A8">
        <w:rPr>
          <w:rFonts w:ascii="TimesNewRoman" w:hAnsi="TimesNewRoman"/>
          <w:bCs/>
          <w:color w:val="000000"/>
          <w:sz w:val="24"/>
          <w:szCs w:val="24"/>
        </w:rPr>
        <w:lastRenderedPageBreak/>
        <w:t>4a, 10 000 Zagreb.</w:t>
      </w:r>
      <w:r w:rsidRPr="00E412A8">
        <w:rPr>
          <w:rFonts w:ascii="TimesNewRoman" w:hAnsi="TimesNewRoman"/>
          <w:bCs/>
          <w:color w:val="000000"/>
        </w:rPr>
        <w:br/>
      </w:r>
      <w:r w:rsidRPr="00E412A8">
        <w:rPr>
          <w:rFonts w:ascii="TimesNewRoman" w:hAnsi="TimesNewRoman"/>
          <w:color w:val="000000"/>
          <w:sz w:val="24"/>
          <w:szCs w:val="24"/>
        </w:rPr>
        <w:t>Uvidom u Godišnji financijski izvještaj, zadnji dostupan za 2017. godinu, a koji je dužnik</w:t>
      </w:r>
      <w:r w:rsidRPr="00E412A8">
        <w:rPr>
          <w:rFonts w:ascii="TimesNewRoman" w:hAnsi="TimesNewRoman"/>
          <w:color w:val="000000"/>
        </w:rPr>
        <w:br/>
      </w:r>
      <w:r w:rsidRPr="00E412A8">
        <w:rPr>
          <w:rFonts w:ascii="TimesNewRoman" w:hAnsi="TimesNewRoman"/>
          <w:color w:val="000000"/>
          <w:sz w:val="24"/>
          <w:szCs w:val="24"/>
        </w:rPr>
        <w:t>objavio, na poziciji dugotrajne imovine dužnika iskazana je dugotrajna materijalna imovina u</w:t>
      </w:r>
      <w:r w:rsidRPr="00E412A8">
        <w:rPr>
          <w:rFonts w:ascii="TimesNewRoman" w:hAnsi="TimesNewRoman"/>
          <w:color w:val="000000"/>
        </w:rPr>
        <w:br/>
      </w:r>
      <w:r w:rsidRPr="00E412A8">
        <w:rPr>
          <w:rFonts w:ascii="TimesNewRoman" w:hAnsi="TimesNewRoman"/>
          <w:color w:val="000000"/>
          <w:sz w:val="24"/>
          <w:szCs w:val="24"/>
        </w:rPr>
        <w:t>iznosu od 2.770.785,00 kuna.</w:t>
      </w:r>
      <w:r w:rsidRPr="00E412A8">
        <w:rPr>
          <w:rFonts w:ascii="TimesNewRoman" w:hAnsi="TimesNewRoman"/>
          <w:color w:val="000000"/>
        </w:rPr>
        <w:br/>
      </w:r>
      <w:r w:rsidRPr="00E412A8">
        <w:rPr>
          <w:rFonts w:ascii="TimesNewRoman" w:hAnsi="TimesNewRoman"/>
          <w:bCs/>
          <w:color w:val="000000"/>
          <w:sz w:val="24"/>
          <w:szCs w:val="24"/>
        </w:rPr>
        <w:t>Na dan pisanja ovog Izvještaja upisani vlasnici gore opisane nekretnine su Stipe Delić i</w:t>
      </w:r>
      <w:r w:rsidRPr="00E412A8">
        <w:rPr>
          <w:rFonts w:ascii="TimesNewRoman" w:hAnsi="TimesNewRoman"/>
          <w:bCs/>
          <w:color w:val="000000"/>
        </w:rPr>
        <w:br/>
      </w:r>
      <w:r w:rsidRPr="00E412A8">
        <w:rPr>
          <w:rFonts w:ascii="TimesNewRoman" w:hAnsi="TimesNewRoman"/>
          <w:bCs/>
          <w:color w:val="000000"/>
          <w:sz w:val="24"/>
          <w:szCs w:val="24"/>
        </w:rPr>
        <w:t>Marija Delić u suvlasničkom odnosu ½.</w:t>
      </w:r>
      <w:r w:rsidRPr="00E412A8">
        <w:rPr>
          <w:rFonts w:ascii="TimesNewRoman" w:hAnsi="TimesNewRoman"/>
          <w:bCs/>
          <w:color w:val="000000"/>
        </w:rPr>
        <w:br/>
      </w:r>
      <w:r w:rsidRPr="00E412A8">
        <w:rPr>
          <w:rFonts w:ascii="TimesNewRoman" w:hAnsi="TimesNewRoman"/>
          <w:color w:val="000000"/>
          <w:sz w:val="24"/>
          <w:szCs w:val="24"/>
        </w:rPr>
        <w:t>Kronološkim uvidom u radnje koje su poduzete prijenosom vlasništva na nekretnini</w:t>
      </w:r>
      <w:r w:rsidRPr="00E412A8">
        <w:rPr>
          <w:rFonts w:ascii="TimesNewRoman" w:hAnsi="TimesNewRoman"/>
          <w:color w:val="000000"/>
        </w:rPr>
        <w:br/>
      </w:r>
      <w:r w:rsidRPr="00E412A8">
        <w:rPr>
          <w:rFonts w:ascii="TimesNewRoman" w:hAnsi="TimesNewRoman"/>
          <w:color w:val="000000"/>
          <w:sz w:val="24"/>
          <w:szCs w:val="24"/>
        </w:rPr>
        <w:t>18.03.2019. godine i prijedloga dužnika za otvaranje stečajnog postupka koji je podnesen</w:t>
      </w:r>
      <w:r w:rsidRPr="00E412A8">
        <w:rPr>
          <w:rFonts w:ascii="TimesNewRoman" w:hAnsi="TimesNewRoman"/>
          <w:color w:val="000000"/>
        </w:rPr>
        <w:br/>
      </w:r>
      <w:r w:rsidRPr="00E412A8">
        <w:rPr>
          <w:rFonts w:ascii="TimesNewRoman" w:hAnsi="TimesNewRoman"/>
          <w:color w:val="000000"/>
          <w:sz w:val="24"/>
          <w:szCs w:val="24"/>
        </w:rPr>
        <w:t>19.03.2019 godine, radnja prijenosa vlasništva na nekretnini neposredno je prethodila</w:t>
      </w:r>
      <w:r w:rsidRPr="00E412A8">
        <w:rPr>
          <w:rFonts w:ascii="TimesNewRoman" w:hAnsi="TimesNewRoman"/>
          <w:color w:val="000000"/>
        </w:rPr>
        <w:br/>
      </w:r>
      <w:r w:rsidRPr="00E412A8">
        <w:rPr>
          <w:rFonts w:ascii="TimesNewRoman" w:hAnsi="TimesNewRoman"/>
          <w:color w:val="000000"/>
          <w:sz w:val="24"/>
          <w:szCs w:val="24"/>
        </w:rPr>
        <w:t>prijedlogu dužnika za otvaranje stečajnog postupka.</w:t>
      </w:r>
      <w:r w:rsidRPr="00E412A8">
        <w:rPr>
          <w:rFonts w:ascii="TimesNewRoman" w:hAnsi="TimesNewRoman"/>
          <w:color w:val="000000"/>
        </w:rPr>
        <w:br/>
      </w:r>
      <w:r w:rsidRPr="00E412A8">
        <w:rPr>
          <w:rFonts w:ascii="TimesNewRoman" w:hAnsi="TimesNewRoman"/>
          <w:bCs/>
          <w:color w:val="000000"/>
          <w:sz w:val="24"/>
          <w:szCs w:val="24"/>
        </w:rPr>
        <w:t>Predmetnu nekretninu stečajni dužnik otuđio je neposredno prije otvaranja stečajnog</w:t>
      </w:r>
      <w:r w:rsidRPr="00E412A8">
        <w:rPr>
          <w:rFonts w:ascii="TimesNewRoman" w:hAnsi="TimesNewRoman"/>
          <w:bCs/>
          <w:color w:val="000000"/>
        </w:rPr>
        <w:br/>
      </w:r>
      <w:r w:rsidRPr="00E412A8">
        <w:rPr>
          <w:rFonts w:ascii="TimesNewRoman" w:hAnsi="TimesNewRoman"/>
          <w:bCs/>
          <w:color w:val="000000"/>
          <w:sz w:val="24"/>
          <w:szCs w:val="24"/>
        </w:rPr>
        <w:t>postupka, uz okolnosti koje upućuju da se radi o pobojnoj pravnoj radnji u smislu</w:t>
      </w:r>
      <w:r w:rsidRPr="00E412A8">
        <w:rPr>
          <w:rFonts w:ascii="TimesNewRoman" w:hAnsi="TimesNewRoman"/>
          <w:bCs/>
          <w:color w:val="000000"/>
        </w:rPr>
        <w:br/>
      </w:r>
      <w:r w:rsidRPr="00E412A8">
        <w:rPr>
          <w:rFonts w:ascii="TimesNewRoman" w:hAnsi="TimesNewRoman"/>
          <w:bCs/>
          <w:color w:val="000000"/>
          <w:sz w:val="24"/>
          <w:szCs w:val="24"/>
        </w:rPr>
        <w:t>odredbe čl. 198. SZ-a, gdje se navodi da pravne radnje poduzete prije otvaranja</w:t>
      </w:r>
      <w:r w:rsidRPr="00E412A8">
        <w:rPr>
          <w:rFonts w:ascii="TimesNewRoman" w:hAnsi="TimesNewRoman"/>
          <w:bCs/>
          <w:color w:val="000000"/>
        </w:rPr>
        <w:br/>
      </w:r>
      <w:r w:rsidRPr="00E412A8">
        <w:rPr>
          <w:rFonts w:ascii="TimesNewRoman" w:hAnsi="TimesNewRoman"/>
          <w:bCs/>
          <w:color w:val="000000"/>
          <w:sz w:val="24"/>
          <w:szCs w:val="24"/>
        </w:rPr>
        <w:t>stečajnoga postupka a kojima se remeti pravo na ujednačeno namirenje stečajnih</w:t>
      </w:r>
      <w:r w:rsidRPr="00E412A8">
        <w:rPr>
          <w:rFonts w:ascii="TimesNewRoman" w:hAnsi="TimesNewRoman"/>
          <w:bCs/>
          <w:color w:val="000000"/>
        </w:rPr>
        <w:br/>
      </w:r>
      <w:r w:rsidRPr="00E412A8">
        <w:rPr>
          <w:rFonts w:ascii="TimesNewRoman" w:hAnsi="TimesNewRoman"/>
          <w:bCs/>
          <w:color w:val="000000"/>
          <w:sz w:val="24"/>
          <w:szCs w:val="24"/>
        </w:rPr>
        <w:t>vjerovnika (oštećenje vjerovnika), stečajni upravitelj u ime stečajnoga dužnika i stečajni</w:t>
      </w:r>
      <w:r w:rsidRPr="00E412A8">
        <w:rPr>
          <w:rFonts w:ascii="TimesNewRoman" w:hAnsi="TimesNewRoman"/>
          <w:bCs/>
          <w:color w:val="000000"/>
        </w:rPr>
        <w:br/>
      </w:r>
      <w:r w:rsidRPr="00E412A8">
        <w:rPr>
          <w:rFonts w:ascii="TimesNewRoman" w:hAnsi="TimesNewRoman"/>
          <w:bCs/>
          <w:color w:val="000000"/>
          <w:sz w:val="24"/>
          <w:szCs w:val="24"/>
        </w:rPr>
        <w:t>vjerovnici mogu pobijati u skladu s odredbama Stečajnog zakona.</w:t>
      </w:r>
    </w:p>
    <w:p w:rsidR="001E0951" w:rsidP="00E412A8" w:rsidRDefault="00E412A8">
      <w:pPr>
        <w:rPr>
          <w:rFonts w:ascii="TimesNewRoman" w:hAnsi="TimesNewRoman"/>
          <w:color w:val="000000"/>
          <w:sz w:val="24"/>
          <w:szCs w:val="24"/>
        </w:rPr>
      </w:pPr>
      <w:r w:rsidRPr="00E412A8">
        <w:br/>
      </w:r>
      <w:r w:rsidRPr="00E412A8">
        <w:rPr>
          <w:rFonts w:ascii="TimesNewRoman" w:hAnsi="TimesNewRoman"/>
          <w:color w:val="000000"/>
          <w:sz w:val="24"/>
          <w:szCs w:val="24"/>
        </w:rPr>
        <w:t>U nastavku se navode okolnosti koje upućuju na potrebu pobijanja pravnih radnji kako slijedi:</w:t>
      </w:r>
      <w:r w:rsidRPr="00E412A8">
        <w:rPr>
          <w:rFonts w:ascii="TimesNewRoman" w:hAnsi="TimesNewRoman"/>
          <w:color w:val="000000"/>
        </w:rPr>
        <w:br/>
      </w:r>
      <w:r w:rsidRPr="00E412A8">
        <w:rPr>
          <w:rFonts w:ascii="TimesNewRoman" w:hAnsi="TimesNewRoman"/>
          <w:color w:val="000000"/>
          <w:sz w:val="24"/>
          <w:szCs w:val="24"/>
        </w:rPr>
        <w:t>I) KUPOPRODAJNI I DAROVNI UGOVORI i to:</w:t>
      </w:r>
      <w:r w:rsidRPr="00E412A8">
        <w:rPr>
          <w:rFonts w:ascii="TimesNewRoman" w:hAnsi="TimesNewRoman"/>
          <w:color w:val="000000"/>
        </w:rPr>
        <w:br/>
      </w:r>
      <w:r w:rsidRPr="00E412A8">
        <w:rPr>
          <w:rFonts w:ascii="TimesNewRoman" w:hAnsi="TimesNewRoman"/>
          <w:bCs/>
          <w:color w:val="000000"/>
          <w:sz w:val="24"/>
          <w:szCs w:val="24"/>
        </w:rPr>
        <w:t>a) Kupoprodajni ugovor OTOTOP d.o.o. – Dubravko Delić</w:t>
      </w:r>
      <w:r w:rsidRPr="00E412A8">
        <w:rPr>
          <w:rFonts w:ascii="TimesNewRoman" w:hAnsi="TimesNewRoman"/>
          <w:bCs/>
          <w:color w:val="000000"/>
        </w:rPr>
        <w:br/>
      </w:r>
      <w:r w:rsidRPr="00E412A8">
        <w:rPr>
          <w:rFonts w:ascii="TimesNewRoman" w:hAnsi="TimesNewRoman"/>
          <w:color w:val="000000"/>
          <w:sz w:val="24"/>
          <w:szCs w:val="24"/>
        </w:rPr>
        <w:t>Temeljem ugovora o kupoprodaji nekretnine, sklopljenog između Dubravka Delića OIB</w:t>
      </w:r>
      <w:r w:rsidRPr="00E412A8">
        <w:rPr>
          <w:rFonts w:ascii="TimesNewRoman" w:hAnsi="TimesNewRoman"/>
          <w:color w:val="000000"/>
        </w:rPr>
        <w:br/>
      </w:r>
      <w:r w:rsidRPr="00E412A8">
        <w:rPr>
          <w:rFonts w:ascii="TimesNewRoman" w:hAnsi="TimesNewRoman"/>
          <w:color w:val="000000"/>
          <w:sz w:val="24"/>
          <w:szCs w:val="24"/>
        </w:rPr>
        <w:t>55095202275, Zagreb, Karlovačka cesta 4A (kao kupca) i OTOTOP d.o.o. (kao prodavatelja,</w:t>
      </w:r>
      <w:r w:rsidRPr="00E412A8">
        <w:rPr>
          <w:rFonts w:ascii="TimesNewRoman" w:hAnsi="TimesNewRoman"/>
          <w:color w:val="000000"/>
        </w:rPr>
        <w:br/>
      </w:r>
      <w:r w:rsidRPr="00E412A8">
        <w:rPr>
          <w:rFonts w:ascii="TimesNewRoman" w:hAnsi="TimesNewRoman"/>
          <w:color w:val="000000"/>
          <w:sz w:val="24"/>
          <w:szCs w:val="24"/>
        </w:rPr>
        <w:t>zastupanog po direktoru Dubravku Deliću), sklopljenog dana 15. ožujka 2018. godine,</w:t>
      </w:r>
      <w:r w:rsidRPr="00E412A8">
        <w:rPr>
          <w:rFonts w:ascii="TimesNewRoman" w:hAnsi="TimesNewRoman"/>
          <w:color w:val="000000"/>
        </w:rPr>
        <w:br/>
      </w:r>
      <w:r w:rsidRPr="00E412A8">
        <w:rPr>
          <w:rFonts w:ascii="TimesNewRoman" w:hAnsi="TimesNewRoman"/>
          <w:color w:val="000000"/>
          <w:sz w:val="24"/>
          <w:szCs w:val="24"/>
        </w:rPr>
        <w:t>navedena je kupoprodajna cijena u iznosu od 350.000,00 EUR-a u kunskoj vrijednosti prema</w:t>
      </w:r>
      <w:r w:rsidRPr="00E412A8">
        <w:rPr>
          <w:rFonts w:ascii="TimesNewRoman" w:hAnsi="TimesNewRoman"/>
          <w:color w:val="000000"/>
        </w:rPr>
        <w:br/>
      </w:r>
      <w:r w:rsidRPr="00E412A8">
        <w:rPr>
          <w:rFonts w:ascii="TimesNewRoman" w:hAnsi="TimesNewRoman"/>
          <w:color w:val="000000"/>
          <w:sz w:val="24"/>
          <w:szCs w:val="24"/>
        </w:rPr>
        <w:t>srednjem tečaju HNB na dan isplate.</w:t>
      </w:r>
      <w:r w:rsidRPr="00E412A8">
        <w:rPr>
          <w:rFonts w:ascii="TimesNewRoman" w:hAnsi="TimesNewRoman"/>
          <w:color w:val="000000"/>
        </w:rPr>
        <w:br/>
      </w:r>
      <w:r w:rsidRPr="00E412A8">
        <w:rPr>
          <w:rFonts w:ascii="TimesNewRoman" w:hAnsi="TimesNewRoman"/>
          <w:color w:val="000000"/>
          <w:sz w:val="24"/>
          <w:szCs w:val="24"/>
        </w:rPr>
        <w:t>U samom ugovoru nije naveden način na koji se plaća kupoprodajna cijena, već samo da</w:t>
      </w:r>
      <w:r w:rsidRPr="00E412A8">
        <w:rPr>
          <w:rFonts w:ascii="TimesNewRoman" w:hAnsi="TimesNewRoman"/>
          <w:color w:val="000000"/>
        </w:rPr>
        <w:br/>
      </w:r>
      <w:r w:rsidRPr="00E412A8">
        <w:rPr>
          <w:rFonts w:ascii="TimesNewRoman" w:hAnsi="TimesNewRoman"/>
          <w:color w:val="000000"/>
          <w:sz w:val="24"/>
          <w:szCs w:val="24"/>
        </w:rPr>
        <w:t>prodavatelj potpisom ugovora potvrđuje primitak kupoprodajne cijene cijelosti. Ugovor se</w:t>
      </w:r>
      <w:r w:rsidRPr="00E412A8">
        <w:rPr>
          <w:rFonts w:ascii="TimesNewRoman" w:hAnsi="TimesNewRoman"/>
          <w:color w:val="000000"/>
        </w:rPr>
        <w:br/>
      </w:r>
      <w:r w:rsidRPr="00E412A8">
        <w:rPr>
          <w:rFonts w:ascii="TimesNewRoman" w:hAnsi="TimesNewRoman"/>
          <w:color w:val="000000"/>
          <w:sz w:val="24"/>
          <w:szCs w:val="24"/>
        </w:rPr>
        <w:t>dostavlja u prilogu Izvještaja.</w:t>
      </w:r>
      <w:r w:rsidRPr="00E412A8">
        <w:rPr>
          <w:rFonts w:ascii="TimesNewRoman" w:hAnsi="TimesNewRoman"/>
          <w:color w:val="000000"/>
        </w:rPr>
        <w:br/>
      </w:r>
      <w:r w:rsidRPr="00E412A8">
        <w:rPr>
          <w:rFonts w:ascii="TimesNewRoman" w:hAnsi="TimesNewRoman"/>
          <w:color w:val="000000"/>
          <w:sz w:val="24"/>
          <w:szCs w:val="24"/>
        </w:rPr>
        <w:t>Prema dostupnoj dokumentaciji kao i uvidom u promet po žiro računu dužnika koji je dužnik</w:t>
      </w:r>
      <w:r w:rsidRPr="00E412A8">
        <w:rPr>
          <w:rFonts w:ascii="TimesNewRoman" w:hAnsi="TimesNewRoman"/>
          <w:color w:val="000000"/>
        </w:rPr>
        <w:br/>
      </w:r>
      <w:r w:rsidRPr="00E412A8">
        <w:rPr>
          <w:rFonts w:ascii="TimesNewRoman" w:hAnsi="TimesNewRoman"/>
          <w:color w:val="000000"/>
          <w:sz w:val="24"/>
          <w:szCs w:val="24"/>
        </w:rPr>
        <w:t>imao kod HPB-a i to u periodu od 01.03.2018-31.03.2019. nije evidentirana nikakva uplata po</w:t>
      </w:r>
      <w:r w:rsidRPr="00E412A8">
        <w:rPr>
          <w:rFonts w:ascii="TimesNewRoman" w:hAnsi="TimesNewRoman"/>
          <w:color w:val="000000"/>
        </w:rPr>
        <w:br/>
      </w:r>
      <w:r w:rsidRPr="00E412A8">
        <w:rPr>
          <w:rFonts w:ascii="TimesNewRoman" w:hAnsi="TimesNewRoman"/>
          <w:color w:val="000000"/>
          <w:sz w:val="24"/>
          <w:szCs w:val="24"/>
        </w:rPr>
        <w:t>osnovu citiranog kupoprodajno ugovora, te ne postoji dokaz da je dužnik primio novčani iznos</w:t>
      </w:r>
      <w:r w:rsidRPr="00E412A8">
        <w:rPr>
          <w:rFonts w:ascii="TimesNewRoman" w:hAnsi="TimesNewRoman"/>
          <w:color w:val="000000"/>
        </w:rPr>
        <w:br/>
      </w:r>
      <w:r w:rsidRPr="00E412A8">
        <w:rPr>
          <w:rFonts w:ascii="TimesNewRoman" w:hAnsi="TimesNewRoman"/>
          <w:color w:val="000000"/>
          <w:sz w:val="24"/>
          <w:szCs w:val="24"/>
        </w:rPr>
        <w:t>na ime kupoprodajne cijene.</w:t>
      </w:r>
      <w:r w:rsidRPr="00E412A8">
        <w:rPr>
          <w:rFonts w:ascii="TimesNewRoman" w:hAnsi="TimesNewRoman"/>
          <w:color w:val="000000"/>
        </w:rPr>
        <w:br/>
      </w:r>
      <w:r w:rsidRPr="00E412A8">
        <w:rPr>
          <w:rFonts w:ascii="TimesNewRoman" w:hAnsi="TimesNewRoman"/>
          <w:bCs/>
          <w:color w:val="000000"/>
          <w:sz w:val="24"/>
          <w:szCs w:val="24"/>
        </w:rPr>
        <w:t>Stoga se nameće zaključak da dužnik navedena sredstva i to u iznosu od 350.000,00 eura</w:t>
      </w:r>
      <w:r w:rsidRPr="00E412A8">
        <w:rPr>
          <w:rFonts w:ascii="TimesNewRoman" w:hAnsi="TimesNewRoman"/>
          <w:bCs/>
          <w:color w:val="000000"/>
        </w:rPr>
        <w:br/>
      </w:r>
      <w:r w:rsidRPr="00E412A8">
        <w:rPr>
          <w:rFonts w:ascii="TimesNewRoman" w:hAnsi="TimesNewRoman"/>
          <w:bCs/>
          <w:color w:val="000000"/>
          <w:sz w:val="24"/>
          <w:szCs w:val="24"/>
        </w:rPr>
        <w:t>u kunskoj protuvrijednosti nije primio, a nekretnina je otuđena, na način da je Dubravko</w:t>
      </w:r>
      <w:r w:rsidRPr="00E412A8">
        <w:rPr>
          <w:rFonts w:ascii="TimesNewRoman" w:hAnsi="TimesNewRoman"/>
          <w:bCs/>
          <w:color w:val="000000"/>
        </w:rPr>
        <w:br/>
      </w:r>
      <w:r w:rsidRPr="00E412A8">
        <w:rPr>
          <w:rFonts w:ascii="TimesNewRoman" w:hAnsi="TimesNewRoman"/>
          <w:bCs/>
          <w:color w:val="000000"/>
          <w:sz w:val="24"/>
          <w:szCs w:val="24"/>
        </w:rPr>
        <w:t>Delić istovremeno bio i kupac i prodavatelj u ime OTOTOP d.o.o. (zakonski zastupnik)</w:t>
      </w:r>
      <w:r w:rsidRPr="00E412A8">
        <w:rPr>
          <w:rFonts w:ascii="TimesNewRoman" w:hAnsi="TimesNewRoman"/>
          <w:bCs/>
          <w:color w:val="000000"/>
        </w:rPr>
        <w:br/>
      </w:r>
      <w:r w:rsidRPr="00E412A8">
        <w:rPr>
          <w:rFonts w:ascii="TimesNewRoman" w:hAnsi="TimesNewRoman"/>
          <w:bCs/>
          <w:color w:val="000000"/>
          <w:sz w:val="24"/>
          <w:szCs w:val="24"/>
        </w:rPr>
        <w:t>čime se smatra da je došlo do direktnog oštećenja vjerovnika neposredno prije otvaranja</w:t>
      </w:r>
      <w:r w:rsidRPr="00E412A8">
        <w:rPr>
          <w:rFonts w:ascii="TimesNewRoman" w:hAnsi="TimesNewRoman"/>
          <w:bCs/>
          <w:color w:val="000000"/>
        </w:rPr>
        <w:br/>
      </w:r>
      <w:r w:rsidRPr="00E412A8">
        <w:rPr>
          <w:rFonts w:ascii="TimesNewRoman" w:hAnsi="TimesNewRoman"/>
          <w:bCs/>
          <w:color w:val="000000"/>
          <w:sz w:val="24"/>
          <w:szCs w:val="24"/>
        </w:rPr>
        <w:t>stečajnog postupka.</w:t>
      </w:r>
      <w:r w:rsidRPr="00E412A8">
        <w:rPr>
          <w:rFonts w:ascii="TimesNewRoman" w:hAnsi="TimesNewRoman"/>
          <w:bCs/>
          <w:color w:val="000000"/>
        </w:rPr>
        <w:br/>
      </w:r>
      <w:r w:rsidRPr="00E412A8">
        <w:rPr>
          <w:rFonts w:ascii="TimesNewRoman" w:hAnsi="TimesNewRoman"/>
          <w:bCs/>
          <w:color w:val="000000"/>
          <w:sz w:val="24"/>
          <w:szCs w:val="24"/>
        </w:rPr>
        <w:t>U svrhu zaštite interesa vjerovnika predlaže se podnošenje tužbe radi pobijanja pravnih</w:t>
      </w:r>
      <w:r w:rsidRPr="00E412A8">
        <w:rPr>
          <w:rFonts w:ascii="TimesNewRoman" w:hAnsi="TimesNewRoman"/>
          <w:bCs/>
          <w:color w:val="000000"/>
        </w:rPr>
        <w:br/>
      </w:r>
      <w:r w:rsidRPr="00E412A8">
        <w:rPr>
          <w:rFonts w:ascii="TimesNewRoman" w:hAnsi="TimesNewRoman"/>
          <w:bCs/>
          <w:color w:val="000000"/>
          <w:sz w:val="24"/>
          <w:szCs w:val="24"/>
        </w:rPr>
        <w:t>radnji dužnika.</w:t>
      </w:r>
      <w:r w:rsidRPr="00E412A8">
        <w:rPr>
          <w:rFonts w:ascii="TimesNewRoman" w:hAnsi="TimesNewRoman"/>
          <w:bCs/>
          <w:color w:val="000000"/>
        </w:rPr>
        <w:br/>
      </w:r>
      <w:r w:rsidRPr="00E412A8">
        <w:rPr>
          <w:rFonts w:ascii="TimesNewRoman" w:hAnsi="TimesNewRoman"/>
          <w:bCs/>
          <w:color w:val="000000"/>
          <w:sz w:val="24"/>
          <w:szCs w:val="24"/>
        </w:rPr>
        <w:t>b) Kupoprodajni ugovor Dubravko Delić – Ana Delić</w:t>
      </w:r>
      <w:r w:rsidRPr="00E412A8">
        <w:rPr>
          <w:rFonts w:ascii="TimesNewRoman" w:hAnsi="TimesNewRoman"/>
          <w:bCs/>
          <w:color w:val="000000"/>
        </w:rPr>
        <w:br/>
      </w:r>
      <w:r w:rsidRPr="00E412A8">
        <w:rPr>
          <w:rFonts w:ascii="TimesNewRoman" w:hAnsi="TimesNewRoman"/>
          <w:color w:val="000000"/>
          <w:sz w:val="24"/>
          <w:szCs w:val="24"/>
        </w:rPr>
        <w:t>Ugovor o kupoprodaji nekretnine, sklopljen je dana 25. ožujka 2018. godine između Ane Delić</w:t>
      </w:r>
      <w:r w:rsidRPr="00E412A8">
        <w:rPr>
          <w:rFonts w:ascii="TimesNewRoman" w:hAnsi="TimesNewRoman"/>
          <w:color w:val="000000"/>
        </w:rPr>
        <w:br/>
      </w:r>
      <w:r w:rsidRPr="00E412A8">
        <w:rPr>
          <w:rFonts w:ascii="TimesNewRoman" w:hAnsi="TimesNewRoman"/>
          <w:color w:val="000000"/>
          <w:sz w:val="24"/>
          <w:szCs w:val="24"/>
        </w:rPr>
        <w:t>OIB 33254670831, Zagreb, Karlovačka cesta 4A (kao kupca) i Dubravka Delića OIB</w:t>
      </w:r>
      <w:r w:rsidRPr="00E412A8">
        <w:rPr>
          <w:rFonts w:ascii="TimesNewRoman" w:hAnsi="TimesNewRoman"/>
          <w:color w:val="000000"/>
        </w:rPr>
        <w:br/>
      </w:r>
      <w:r w:rsidRPr="00E412A8">
        <w:rPr>
          <w:rFonts w:ascii="TimesNewRoman" w:hAnsi="TimesNewRoman"/>
          <w:color w:val="000000"/>
          <w:sz w:val="24"/>
          <w:szCs w:val="24"/>
        </w:rPr>
        <w:t>55095202275, Zagreb, Karlovačka cesta 4A (kao prodavatelja).</w:t>
      </w:r>
      <w:r w:rsidRPr="00E412A8">
        <w:rPr>
          <w:rFonts w:ascii="TimesNewRoman" w:hAnsi="TimesNewRoman"/>
          <w:color w:val="000000"/>
        </w:rPr>
        <w:br/>
      </w:r>
      <w:r w:rsidRPr="00E412A8">
        <w:rPr>
          <w:rFonts w:ascii="TimesNewRoman" w:hAnsi="TimesNewRoman"/>
          <w:color w:val="000000"/>
          <w:sz w:val="24"/>
          <w:szCs w:val="24"/>
        </w:rPr>
        <w:t>U kupoprodajnom ugovoru se navodi ista cijena od 350.000,00 eur u kunskoj protuvrijednosti</w:t>
      </w:r>
      <w:r w:rsidRPr="00E412A8">
        <w:rPr>
          <w:rFonts w:ascii="TimesNewRoman" w:hAnsi="TimesNewRoman"/>
          <w:color w:val="000000"/>
        </w:rPr>
        <w:br/>
      </w:r>
      <w:r w:rsidRPr="00E412A8">
        <w:rPr>
          <w:rFonts w:ascii="TimesNewRoman" w:hAnsi="TimesNewRoman"/>
          <w:color w:val="000000"/>
          <w:sz w:val="24"/>
          <w:szCs w:val="24"/>
        </w:rPr>
        <w:t>prema srednjem tečaju HNB-a na dan isplate. Tekst ugovora je identičan ugovoru opisanom</w:t>
      </w:r>
      <w:r w:rsidRPr="00E412A8">
        <w:rPr>
          <w:rFonts w:ascii="TimesNewRoman" w:hAnsi="TimesNewRoman"/>
          <w:color w:val="000000"/>
        </w:rPr>
        <w:br/>
      </w:r>
      <w:r w:rsidRPr="00E412A8">
        <w:rPr>
          <w:rFonts w:ascii="TimesNewRoman" w:hAnsi="TimesNewRoman"/>
          <w:color w:val="000000"/>
          <w:sz w:val="24"/>
          <w:szCs w:val="24"/>
        </w:rPr>
        <w:t>pod točkom a) samo su promijenjene ugovorne strane.</w:t>
      </w:r>
      <w:r w:rsidRPr="00E412A8">
        <w:rPr>
          <w:rFonts w:ascii="TimesNewRoman" w:hAnsi="TimesNewRoman"/>
          <w:color w:val="000000"/>
        </w:rPr>
        <w:br/>
      </w:r>
      <w:r w:rsidRPr="00E412A8">
        <w:rPr>
          <w:rFonts w:ascii="TimesNewRoman" w:hAnsi="TimesNewRoman"/>
          <w:color w:val="000000"/>
          <w:sz w:val="24"/>
          <w:szCs w:val="24"/>
        </w:rPr>
        <w:t>Detaljnom analizom Povijesnog prikaza izvatka iz zemljišne knjige uknjižena je zabilježba</w:t>
      </w:r>
      <w:r w:rsidRPr="00E412A8">
        <w:rPr>
          <w:rFonts w:ascii="TimesNewRoman" w:hAnsi="TimesNewRoman"/>
          <w:color w:val="000000"/>
        </w:rPr>
        <w:br/>
      </w:r>
      <w:r w:rsidRPr="00E412A8">
        <w:rPr>
          <w:rFonts w:ascii="TimesNewRoman" w:hAnsi="TimesNewRoman"/>
          <w:color w:val="000000"/>
          <w:sz w:val="24"/>
          <w:szCs w:val="24"/>
        </w:rPr>
        <w:lastRenderedPageBreak/>
        <w:t>promjene vlasništva nekretnine, te je umjesto dotadašnjeg vlasnika nekretnine OTOTOP d.o.o.,</w:t>
      </w:r>
      <w:r w:rsidRPr="00E412A8">
        <w:br/>
      </w:r>
      <w:r w:rsidRPr="00E412A8">
        <w:rPr>
          <w:rFonts w:ascii="TimesNewRoman" w:hAnsi="TimesNewRoman"/>
          <w:color w:val="000000"/>
          <w:sz w:val="24"/>
          <w:szCs w:val="24"/>
        </w:rPr>
        <w:t>Karlovačka cesta br. 4A, 10 000 Zagreb OIB04776436020 dana 18. ožujka 2019. godine pod</w:t>
      </w:r>
      <w:r w:rsidRPr="00E412A8">
        <w:rPr>
          <w:rFonts w:ascii="TimesNewRoman" w:hAnsi="TimesNewRoman"/>
          <w:color w:val="000000"/>
        </w:rPr>
        <w:br/>
      </w:r>
      <w:r w:rsidRPr="00E412A8">
        <w:rPr>
          <w:rFonts w:ascii="TimesNewRoman" w:hAnsi="TimesNewRoman"/>
          <w:color w:val="000000"/>
          <w:sz w:val="24"/>
          <w:szCs w:val="24"/>
        </w:rPr>
        <w:t>brojem Z-5909/2019 godine izvršena uknjižba prava vlasništva na ime Delić Ane OIB</w:t>
      </w:r>
      <w:r w:rsidRPr="00E412A8">
        <w:rPr>
          <w:rFonts w:ascii="TimesNewRoman" w:hAnsi="TimesNewRoman"/>
          <w:color w:val="000000"/>
        </w:rPr>
        <w:br/>
      </w:r>
      <w:r w:rsidRPr="00E412A8">
        <w:rPr>
          <w:rFonts w:ascii="TimesNewRoman" w:hAnsi="TimesNewRoman"/>
          <w:color w:val="000000"/>
          <w:sz w:val="24"/>
          <w:szCs w:val="24"/>
        </w:rPr>
        <w:t>33254670831, Karlovačka cesta 4A, 10 000 Zagreb, temeljem Ugovora o kupoprodaji</w:t>
      </w:r>
      <w:r w:rsidRPr="00E412A8">
        <w:rPr>
          <w:rFonts w:ascii="TimesNewRoman" w:hAnsi="TimesNewRoman"/>
          <w:color w:val="000000"/>
        </w:rPr>
        <w:br/>
      </w:r>
      <w:r w:rsidRPr="00E412A8">
        <w:rPr>
          <w:rFonts w:ascii="TimesNewRoman" w:hAnsi="TimesNewRoman"/>
          <w:color w:val="000000"/>
          <w:sz w:val="24"/>
          <w:szCs w:val="24"/>
        </w:rPr>
        <w:t>nekretnine 15.03.2018, i ugovora o kupoprodaji nekretnine od 25. ožujka 2018 godine.</w:t>
      </w:r>
      <w:r w:rsidRPr="00E412A8">
        <w:rPr>
          <w:rFonts w:ascii="TimesNewRoman" w:hAnsi="TimesNewRoman"/>
          <w:color w:val="000000"/>
        </w:rPr>
        <w:br/>
      </w:r>
      <w:r w:rsidRPr="00E412A8">
        <w:rPr>
          <w:rFonts w:ascii="TimesNewRoman" w:hAnsi="TimesNewRoman"/>
          <w:bCs/>
          <w:color w:val="000000"/>
          <w:sz w:val="24"/>
          <w:szCs w:val="24"/>
        </w:rPr>
        <w:t>c) Darovni ugovor Ana Delić daruje Stipu i Mariju Delić</w:t>
      </w:r>
      <w:r w:rsidRPr="00E412A8">
        <w:rPr>
          <w:rFonts w:ascii="TimesNewRoman" w:hAnsi="TimesNewRoman"/>
          <w:bCs/>
          <w:color w:val="000000"/>
        </w:rPr>
        <w:br/>
      </w:r>
      <w:r w:rsidRPr="00E412A8">
        <w:rPr>
          <w:rFonts w:ascii="TimesNewRoman" w:hAnsi="TimesNewRoman"/>
          <w:color w:val="000000"/>
          <w:sz w:val="24"/>
          <w:szCs w:val="24"/>
        </w:rPr>
        <w:t>Temeljem Ugovora o darovanju nekretnine, sklopljenog između Delić Stipe i Delić Marije, s</w:t>
      </w:r>
      <w:r w:rsidRPr="00E412A8">
        <w:rPr>
          <w:rFonts w:ascii="TimesNewRoman" w:hAnsi="TimesNewRoman"/>
          <w:color w:val="000000"/>
        </w:rPr>
        <w:br/>
      </w:r>
      <w:r w:rsidRPr="00E412A8">
        <w:rPr>
          <w:rFonts w:ascii="TimesNewRoman" w:hAnsi="TimesNewRoman"/>
          <w:color w:val="000000"/>
          <w:sz w:val="24"/>
          <w:szCs w:val="24"/>
        </w:rPr>
        <w:t>jedne strane kao obdarenika i Ane Delić s druge strane kao darovatelja, svaki od obdarenika</w:t>
      </w:r>
      <w:r w:rsidRPr="00E412A8">
        <w:rPr>
          <w:rFonts w:ascii="TimesNewRoman" w:hAnsi="TimesNewRoman"/>
          <w:color w:val="000000"/>
        </w:rPr>
        <w:br/>
      </w:r>
      <w:r w:rsidRPr="00E412A8">
        <w:rPr>
          <w:rFonts w:ascii="TimesNewRoman" w:hAnsi="TimesNewRoman"/>
          <w:color w:val="000000"/>
          <w:sz w:val="24"/>
          <w:szCs w:val="24"/>
        </w:rPr>
        <w:t>stekao je ½ suvlasničkog dijela nekretnine. U predmetnom ugovoru konstatirano je kako su</w:t>
      </w:r>
      <w:r w:rsidRPr="00E412A8">
        <w:rPr>
          <w:rFonts w:ascii="TimesNewRoman" w:hAnsi="TimesNewRoman"/>
          <w:color w:val="000000"/>
        </w:rPr>
        <w:br/>
      </w:r>
      <w:r w:rsidRPr="00E412A8">
        <w:rPr>
          <w:rFonts w:ascii="TimesNewRoman" w:hAnsi="TimesNewRoman"/>
          <w:color w:val="000000"/>
          <w:sz w:val="24"/>
          <w:szCs w:val="24"/>
        </w:rPr>
        <w:t>obdarenici djeca darovateljice.</w:t>
      </w:r>
      <w:r w:rsidRPr="00E412A8">
        <w:rPr>
          <w:rFonts w:ascii="TimesNewRoman" w:hAnsi="TimesNewRoman"/>
          <w:color w:val="000000"/>
        </w:rPr>
        <w:br/>
      </w:r>
      <w:r w:rsidRPr="00E412A8">
        <w:rPr>
          <w:rFonts w:ascii="TimesNewRoman" w:hAnsi="TimesNewRoman"/>
          <w:color w:val="000000"/>
          <w:sz w:val="24"/>
          <w:szCs w:val="24"/>
        </w:rPr>
        <w:t>Dana 30. lipnja 2020. godine obdarenici su zatražili i ishodili kod zemljišnoknjižnog odjela</w:t>
      </w:r>
      <w:r w:rsidRPr="00E412A8">
        <w:rPr>
          <w:rFonts w:ascii="TimesNewRoman" w:hAnsi="TimesNewRoman"/>
          <w:color w:val="000000"/>
        </w:rPr>
        <w:br/>
      </w:r>
      <w:r w:rsidRPr="00E412A8">
        <w:rPr>
          <w:rFonts w:ascii="TimesNewRoman" w:hAnsi="TimesNewRoman"/>
          <w:color w:val="000000"/>
          <w:sz w:val="24"/>
          <w:szCs w:val="24"/>
        </w:rPr>
        <w:t>Općinskog suda u Novom Zagrebu uknjižbu prava suvlasništva na nekretnini temeljem</w:t>
      </w:r>
      <w:r w:rsidRPr="00E412A8">
        <w:rPr>
          <w:rFonts w:ascii="TimesNewRoman" w:hAnsi="TimesNewRoman"/>
          <w:color w:val="000000"/>
        </w:rPr>
        <w:br/>
      </w:r>
      <w:r w:rsidRPr="00E412A8">
        <w:rPr>
          <w:rFonts w:ascii="TimesNewRoman" w:hAnsi="TimesNewRoman"/>
          <w:color w:val="000000"/>
          <w:sz w:val="24"/>
          <w:szCs w:val="24"/>
        </w:rPr>
        <w:t>darovnog ugovora.</w:t>
      </w:r>
      <w:r w:rsidRPr="00E412A8">
        <w:rPr>
          <w:rFonts w:ascii="TimesNewRoman" w:hAnsi="TimesNewRoman"/>
          <w:color w:val="000000"/>
        </w:rPr>
        <w:br/>
      </w:r>
      <w:r w:rsidRPr="00E412A8">
        <w:rPr>
          <w:rFonts w:ascii="TimesNewRoman" w:hAnsi="TimesNewRoman"/>
          <w:color w:val="000000"/>
          <w:sz w:val="24"/>
          <w:szCs w:val="24"/>
        </w:rPr>
        <w:t>U prilogu se dostavljaju POVIJESNI PRIKAZ IZ ZEMLJIŠNE KNJIGE POSEBNI</w:t>
      </w:r>
      <w:r w:rsidRPr="00E412A8">
        <w:rPr>
          <w:rFonts w:ascii="TimesNewRoman" w:hAnsi="TimesNewRoman"/>
          <w:color w:val="000000"/>
        </w:rPr>
        <w:br/>
      </w:r>
      <w:r w:rsidRPr="00E412A8">
        <w:rPr>
          <w:rFonts w:ascii="TimesNewRoman" w:hAnsi="TimesNewRoman"/>
          <w:color w:val="000000"/>
          <w:sz w:val="24"/>
          <w:szCs w:val="24"/>
        </w:rPr>
        <w:t xml:space="preserve">IZVADAK: SUVLASNIČKI UDIO, a koji su sastavni dio </w:t>
      </w:r>
      <w:r w:rsidRPr="00E412A8">
        <w:rPr>
          <w:rFonts w:ascii="TimesNewRoman" w:hAnsi="TimesNewRoman"/>
          <w:bCs/>
          <w:color w:val="000000"/>
          <w:sz w:val="24"/>
          <w:szCs w:val="24"/>
        </w:rPr>
        <w:t>ZK izvatka broj 2806 katastarska</w:t>
      </w:r>
      <w:r w:rsidRPr="00E412A8">
        <w:rPr>
          <w:rFonts w:ascii="TimesNewRoman" w:hAnsi="TimesNewRoman"/>
          <w:bCs/>
          <w:color w:val="000000"/>
        </w:rPr>
        <w:br/>
      </w:r>
      <w:r w:rsidRPr="00E412A8">
        <w:rPr>
          <w:rFonts w:ascii="TimesNewRoman" w:hAnsi="TimesNewRoman"/>
          <w:bCs/>
          <w:color w:val="000000"/>
          <w:sz w:val="24"/>
          <w:szCs w:val="24"/>
        </w:rPr>
        <w:t xml:space="preserve">čestica 1404/1 na adresi Karlovačka cesta 4a, 10 000 Zagreb, </w:t>
      </w:r>
      <w:r w:rsidRPr="00E412A8">
        <w:rPr>
          <w:rFonts w:ascii="TimesNewRoman" w:hAnsi="TimesNewRoman"/>
          <w:color w:val="000000"/>
          <w:sz w:val="24"/>
          <w:szCs w:val="24"/>
        </w:rPr>
        <w:t>iz kojih je razvidno da je riječ</w:t>
      </w:r>
      <w:r w:rsidRPr="00E412A8">
        <w:rPr>
          <w:rFonts w:ascii="TimesNewRoman" w:hAnsi="TimesNewRoman"/>
          <w:color w:val="000000"/>
        </w:rPr>
        <w:br/>
      </w:r>
      <w:r w:rsidRPr="00E412A8">
        <w:rPr>
          <w:rFonts w:ascii="TimesNewRoman" w:hAnsi="TimesNewRoman"/>
          <w:color w:val="000000"/>
          <w:sz w:val="24"/>
          <w:szCs w:val="24"/>
        </w:rPr>
        <w:t>o zasebnoj cjelini, te su trenutno upisani suvlasnički udjeli ½ na ime Stipe Delić i ½ na ime</w:t>
      </w:r>
      <w:r w:rsidRPr="00E412A8">
        <w:rPr>
          <w:rFonts w:ascii="TimesNewRoman" w:hAnsi="TimesNewRoman"/>
          <w:color w:val="000000"/>
        </w:rPr>
        <w:br/>
      </w:r>
      <w:r w:rsidRPr="00E412A8">
        <w:rPr>
          <w:rFonts w:ascii="TimesNewRoman" w:hAnsi="TimesNewRoman"/>
          <w:color w:val="000000"/>
          <w:sz w:val="24"/>
          <w:szCs w:val="24"/>
        </w:rPr>
        <w:t>Marije Delić, a kako je ranije i navedeno.</w:t>
      </w:r>
      <w:r w:rsidRPr="00E412A8">
        <w:rPr>
          <w:rFonts w:ascii="TimesNewRoman" w:hAnsi="TimesNewRoman"/>
          <w:color w:val="000000"/>
        </w:rPr>
        <w:br/>
      </w:r>
      <w:r w:rsidRPr="00E412A8">
        <w:rPr>
          <w:rFonts w:ascii="TimesNewRoman" w:hAnsi="TimesNewRoman"/>
          <w:bCs/>
          <w:color w:val="000000"/>
          <w:sz w:val="24"/>
          <w:szCs w:val="24"/>
        </w:rPr>
        <w:t>Namjerno oštećenje vjerovnika stečajnog dužnika proizlazi iz činjenice da se Dubravko</w:t>
      </w:r>
      <w:r w:rsidRPr="00E412A8">
        <w:rPr>
          <w:rFonts w:ascii="TimesNewRoman" w:hAnsi="TimesNewRoman"/>
          <w:bCs/>
          <w:color w:val="000000"/>
        </w:rPr>
        <w:br/>
      </w:r>
      <w:r w:rsidRPr="00E412A8">
        <w:rPr>
          <w:rFonts w:ascii="TimesNewRoman" w:hAnsi="TimesNewRoman"/>
          <w:bCs/>
          <w:color w:val="000000"/>
          <w:sz w:val="24"/>
          <w:szCs w:val="24"/>
        </w:rPr>
        <w:t>Delić, Ana Delić. Stipe Delić i Marija Delić smatraju bliskim osobama iz čl. 207. st. 2 SZa, dok je Dubravko Delić (kao zakonski zastupnik stečajnog dužnika) imao saznanja o</w:t>
      </w:r>
      <w:r w:rsidRPr="00E412A8">
        <w:rPr>
          <w:rFonts w:ascii="TimesNewRoman" w:hAnsi="TimesNewRoman"/>
          <w:bCs/>
          <w:color w:val="000000"/>
        </w:rPr>
        <w:br/>
      </w:r>
      <w:r w:rsidRPr="00E412A8">
        <w:rPr>
          <w:rFonts w:ascii="TimesNewRoman" w:hAnsi="TimesNewRoman"/>
          <w:bCs/>
          <w:color w:val="000000"/>
          <w:sz w:val="24"/>
          <w:szCs w:val="24"/>
        </w:rPr>
        <w:t>financijskoj situaciji stečajnog dužnika pa je morao znati da će otuđenjem Nekretnine</w:t>
      </w:r>
      <w:r w:rsidRPr="00E412A8">
        <w:rPr>
          <w:rFonts w:ascii="TimesNewRoman" w:hAnsi="TimesNewRoman"/>
          <w:bCs/>
          <w:color w:val="000000"/>
        </w:rPr>
        <w:br/>
      </w:r>
      <w:r w:rsidRPr="00E412A8">
        <w:rPr>
          <w:rFonts w:ascii="TimesNewRoman" w:hAnsi="TimesNewRoman"/>
          <w:bCs/>
          <w:color w:val="000000"/>
          <w:sz w:val="24"/>
          <w:szCs w:val="24"/>
        </w:rPr>
        <w:t>onemogućiti vjerovnike u naplati svojih tražbina.</w:t>
      </w:r>
      <w:r w:rsidRPr="00E412A8">
        <w:rPr>
          <w:rFonts w:ascii="TimesNewRoman" w:hAnsi="TimesNewRoman"/>
          <w:bCs/>
          <w:color w:val="000000"/>
        </w:rPr>
        <w:br/>
      </w:r>
      <w:r w:rsidRPr="00E412A8">
        <w:rPr>
          <w:rFonts w:ascii="TimesNewRoman" w:hAnsi="TimesNewRoman"/>
          <w:bCs/>
          <w:color w:val="000000"/>
          <w:sz w:val="24"/>
          <w:szCs w:val="24"/>
        </w:rPr>
        <w:t>Tužba bi se prvenstveno trebala podnijeti protiv Stipe i Marije Delić, kao knjižnih</w:t>
      </w:r>
      <w:r w:rsidRPr="00E412A8">
        <w:rPr>
          <w:rFonts w:ascii="TimesNewRoman" w:hAnsi="TimesNewRoman"/>
          <w:bCs/>
          <w:color w:val="000000"/>
        </w:rPr>
        <w:br/>
      </w:r>
      <w:r w:rsidRPr="00E412A8">
        <w:rPr>
          <w:rFonts w:ascii="TimesNewRoman" w:hAnsi="TimesNewRoman"/>
          <w:bCs/>
          <w:color w:val="000000"/>
          <w:sz w:val="24"/>
          <w:szCs w:val="24"/>
        </w:rPr>
        <w:t>vlasnika Nekretnina, radi utvrđenja da pravni poslovi temeljem kojih je Nekretnina</w:t>
      </w:r>
      <w:r w:rsidRPr="00E412A8">
        <w:rPr>
          <w:rFonts w:ascii="TimesNewRoman" w:hAnsi="TimesNewRoman"/>
          <w:bCs/>
          <w:color w:val="000000"/>
        </w:rPr>
        <w:br/>
      </w:r>
      <w:r w:rsidRPr="00E412A8">
        <w:rPr>
          <w:rFonts w:ascii="TimesNewRoman" w:hAnsi="TimesNewRoman"/>
          <w:bCs/>
          <w:color w:val="000000"/>
          <w:sz w:val="24"/>
          <w:szCs w:val="24"/>
        </w:rPr>
        <w:t>otuđena nemaju pravni učinak prema stečajnoj masi.</w:t>
      </w:r>
      <w:r w:rsidRPr="00E412A8">
        <w:rPr>
          <w:rFonts w:ascii="TimesNewRoman" w:hAnsi="TimesNewRoman"/>
          <w:bCs/>
          <w:color w:val="000000"/>
        </w:rPr>
        <w:br/>
      </w:r>
      <w:r w:rsidRPr="00E412A8">
        <w:rPr>
          <w:rFonts w:ascii="TimesNewRoman" w:hAnsi="TimesNewRoman"/>
          <w:color w:val="000000"/>
          <w:sz w:val="24"/>
          <w:szCs w:val="24"/>
        </w:rPr>
        <w:t>Osim gore navedenih kupoprodajnih ugovora na predmetnoj nekretnini zabilježeno je kako</w:t>
      </w:r>
      <w:r w:rsidRPr="00E412A8">
        <w:rPr>
          <w:rFonts w:ascii="TimesNewRoman" w:hAnsi="TimesNewRoman"/>
          <w:color w:val="000000"/>
        </w:rPr>
        <w:br/>
      </w:r>
      <w:r w:rsidRPr="00E412A8">
        <w:rPr>
          <w:rFonts w:ascii="TimesNewRoman" w:hAnsi="TimesNewRoman"/>
          <w:color w:val="000000"/>
          <w:sz w:val="24"/>
          <w:szCs w:val="24"/>
        </w:rPr>
        <w:t>slijedi:</w:t>
      </w:r>
      <w:r w:rsidRPr="00E412A8">
        <w:rPr>
          <w:rFonts w:ascii="TimesNewRoman" w:hAnsi="TimesNewRoman"/>
          <w:color w:val="000000"/>
        </w:rPr>
        <w:br/>
      </w:r>
      <w:r w:rsidRPr="00E412A8">
        <w:rPr>
          <w:rFonts w:ascii="TimesNewRoman" w:hAnsi="TimesNewRoman"/>
          <w:bCs/>
          <w:color w:val="000000"/>
          <w:sz w:val="24"/>
          <w:szCs w:val="24"/>
        </w:rPr>
        <w:t>II) A) UGOVOR O ZAJMU – u korist Ane Delić</w:t>
      </w:r>
      <w:r w:rsidRPr="00E412A8">
        <w:rPr>
          <w:rFonts w:ascii="TimesNewRoman" w:hAnsi="TimesNewRoman"/>
          <w:bCs/>
          <w:color w:val="000000"/>
        </w:rPr>
        <w:br/>
      </w:r>
      <w:r w:rsidRPr="00E412A8">
        <w:rPr>
          <w:rFonts w:ascii="TimesNewRoman" w:hAnsi="TimesNewRoman"/>
          <w:color w:val="000000"/>
          <w:sz w:val="24"/>
          <w:szCs w:val="24"/>
        </w:rPr>
        <w:t>Ugovora o zajmu sa zasnivanjem založnog prava na nekretnini radi osiguranja</w:t>
      </w:r>
      <w:r w:rsidRPr="00E412A8">
        <w:rPr>
          <w:rFonts w:ascii="TimesNewRoman" w:hAnsi="TimesNewRoman"/>
          <w:color w:val="000000"/>
        </w:rPr>
        <w:br/>
      </w:r>
      <w:r w:rsidRPr="00E412A8">
        <w:rPr>
          <w:rFonts w:ascii="TimesNewRoman" w:hAnsi="TimesNewRoman"/>
          <w:color w:val="000000"/>
          <w:sz w:val="24"/>
          <w:szCs w:val="24"/>
        </w:rPr>
        <w:t>novčane tražbine u iznosu 500.000 kuna (petstotisuća kuna) na vrijeme od 5 (pet)</w:t>
      </w:r>
      <w:r w:rsidRPr="00E412A8">
        <w:rPr>
          <w:rFonts w:ascii="TimesNewRoman" w:hAnsi="TimesNewRoman"/>
          <w:color w:val="000000"/>
        </w:rPr>
        <w:br/>
      </w:r>
      <w:r w:rsidRPr="00E412A8">
        <w:rPr>
          <w:rFonts w:ascii="TimesNewRoman" w:hAnsi="TimesNewRoman"/>
          <w:color w:val="000000"/>
          <w:sz w:val="24"/>
          <w:szCs w:val="24"/>
        </w:rPr>
        <w:t>godina uz 5% kamata godišnje od 01.02.2018. godine do isplate, kao i troškovima</w:t>
      </w:r>
      <w:r w:rsidRPr="00E412A8">
        <w:rPr>
          <w:rFonts w:ascii="TimesNewRoman" w:hAnsi="TimesNewRoman"/>
          <w:color w:val="000000"/>
        </w:rPr>
        <w:br/>
      </w:r>
      <w:r w:rsidRPr="00E412A8">
        <w:rPr>
          <w:rFonts w:ascii="TimesNewRoman" w:hAnsi="TimesNewRoman"/>
          <w:color w:val="000000"/>
          <w:sz w:val="24"/>
          <w:szCs w:val="24"/>
        </w:rPr>
        <w:t>prisilne naplate.</w:t>
      </w:r>
      <w:r w:rsidRPr="00E412A8">
        <w:rPr>
          <w:rFonts w:ascii="TimesNewRoman" w:hAnsi="TimesNewRoman"/>
          <w:color w:val="000000"/>
        </w:rPr>
        <w:br/>
      </w:r>
      <w:r w:rsidRPr="00E412A8">
        <w:rPr>
          <w:rFonts w:ascii="TimesNewRoman" w:hAnsi="TimesNewRoman"/>
          <w:color w:val="000000"/>
          <w:sz w:val="24"/>
          <w:szCs w:val="24"/>
        </w:rPr>
        <w:t>Predmetnim ugovorom Ana Delić je dala zajam dužniku OTOTOP d.o.o.</w:t>
      </w:r>
      <w:r w:rsidRPr="00E412A8">
        <w:rPr>
          <w:rFonts w:ascii="TimesNewRoman" w:hAnsi="TimesNewRoman"/>
          <w:color w:val="000000"/>
        </w:rPr>
        <w:br/>
      </w:r>
      <w:r w:rsidRPr="00E412A8">
        <w:rPr>
          <w:rFonts w:ascii="TimesNewRoman" w:hAnsi="TimesNewRoman"/>
          <w:color w:val="000000"/>
          <w:sz w:val="24"/>
          <w:szCs w:val="24"/>
        </w:rPr>
        <w:t>(zastupanom po Dubravku Deliću) u iznosu od 500.000,00 kuna na pet godina uz</w:t>
      </w:r>
      <w:r w:rsidRPr="00E412A8">
        <w:rPr>
          <w:rFonts w:ascii="TimesNewRoman" w:hAnsi="TimesNewRoman"/>
          <w:color w:val="000000"/>
        </w:rPr>
        <w:br/>
      </w:r>
      <w:r w:rsidRPr="00E412A8">
        <w:rPr>
          <w:rFonts w:ascii="TimesNewRoman" w:hAnsi="TimesNewRoman"/>
          <w:color w:val="000000"/>
          <w:sz w:val="24"/>
          <w:szCs w:val="24"/>
        </w:rPr>
        <w:t>kamatnu stopu od 5%. Kao datum sklapanja ugovora naveden je 1. veljače 2018.</w:t>
      </w:r>
      <w:r w:rsidRPr="00E412A8">
        <w:br/>
      </w:r>
      <w:r w:rsidRPr="00E412A8">
        <w:rPr>
          <w:rFonts w:ascii="TimesNewRoman" w:hAnsi="TimesNewRoman"/>
          <w:color w:val="000000"/>
          <w:sz w:val="24"/>
          <w:szCs w:val="24"/>
        </w:rPr>
        <w:t>godine, iako je potpis zajmoprimca ovjeren dana 20. lipnja 2018. godine od strane</w:t>
      </w:r>
      <w:r w:rsidRPr="00E412A8">
        <w:rPr>
          <w:rFonts w:ascii="TimesNewRoman" w:hAnsi="TimesNewRoman"/>
          <w:color w:val="000000"/>
        </w:rPr>
        <w:br/>
      </w:r>
      <w:r w:rsidRPr="00E412A8">
        <w:rPr>
          <w:rFonts w:ascii="TimesNewRoman" w:hAnsi="TimesNewRoman"/>
          <w:color w:val="000000"/>
          <w:sz w:val="24"/>
          <w:szCs w:val="24"/>
        </w:rPr>
        <w:t>javnog bilježnika..</w:t>
      </w:r>
      <w:r w:rsidRPr="00E412A8">
        <w:rPr>
          <w:rFonts w:ascii="TimesNewRoman" w:hAnsi="TimesNewRoman"/>
          <w:color w:val="000000"/>
        </w:rPr>
        <w:br/>
      </w:r>
      <w:r w:rsidRPr="00E412A8">
        <w:rPr>
          <w:rFonts w:ascii="TimesNewRoman" w:hAnsi="TimesNewRoman"/>
          <w:color w:val="000000"/>
          <w:sz w:val="24"/>
          <w:szCs w:val="24"/>
        </w:rPr>
        <w:t>Dana 3. srpnja 2018. godine Ana Delić zatražila je i ishodila kod zemljišnoknjižnog odjela</w:t>
      </w:r>
      <w:r w:rsidRPr="00E412A8">
        <w:rPr>
          <w:rFonts w:ascii="TimesNewRoman" w:hAnsi="TimesNewRoman"/>
          <w:color w:val="000000"/>
        </w:rPr>
        <w:br/>
      </w:r>
      <w:r w:rsidRPr="00E412A8">
        <w:rPr>
          <w:rFonts w:ascii="TimesNewRoman" w:hAnsi="TimesNewRoman"/>
          <w:color w:val="000000"/>
          <w:sz w:val="24"/>
          <w:szCs w:val="24"/>
        </w:rPr>
        <w:t>Općinskog suda u Novom Zagrebu uknjižbu založnog prava na Nekretnini temeljem citiranog</w:t>
      </w:r>
      <w:r w:rsidRPr="00E412A8">
        <w:rPr>
          <w:rFonts w:ascii="TimesNewRoman" w:hAnsi="TimesNewRoman"/>
          <w:color w:val="000000"/>
        </w:rPr>
        <w:br/>
      </w:r>
      <w:r w:rsidRPr="00E412A8">
        <w:rPr>
          <w:rFonts w:ascii="TimesNewRoman" w:hAnsi="TimesNewRoman"/>
          <w:color w:val="000000"/>
          <w:sz w:val="24"/>
          <w:szCs w:val="24"/>
        </w:rPr>
        <w:t>ugovora o zajmu (pod Z-13875/2018).</w:t>
      </w:r>
      <w:r w:rsidRPr="00E412A8">
        <w:rPr>
          <w:rFonts w:ascii="TimesNewRoman" w:hAnsi="TimesNewRoman"/>
          <w:color w:val="000000"/>
        </w:rPr>
        <w:br/>
      </w:r>
      <w:r w:rsidRPr="00E412A8">
        <w:rPr>
          <w:rFonts w:ascii="TimesNewRoman" w:hAnsi="TimesNewRoman"/>
          <w:bCs/>
          <w:color w:val="000000"/>
          <w:sz w:val="24"/>
          <w:szCs w:val="24"/>
        </w:rPr>
        <w:t>Tužbom bi trebalo obuhvatiti i Anu Delić, s obzirom na gore navedeno založno pravo.</w:t>
      </w:r>
      <w:r w:rsidRPr="00E412A8">
        <w:rPr>
          <w:rFonts w:ascii="TimesNewRoman" w:hAnsi="TimesNewRoman"/>
          <w:bCs/>
          <w:color w:val="000000"/>
        </w:rPr>
        <w:br/>
      </w:r>
      <w:r w:rsidRPr="00E412A8">
        <w:rPr>
          <w:rFonts w:ascii="TimesNewRoman" w:hAnsi="TimesNewRoman"/>
          <w:color w:val="000000"/>
          <w:sz w:val="24"/>
          <w:szCs w:val="24"/>
        </w:rPr>
        <w:t>Zasnivanjem založnog prava u korist bliske osobe stečajnog dužnika manifestira se namjera</w:t>
      </w:r>
      <w:r w:rsidRPr="00E412A8">
        <w:rPr>
          <w:rFonts w:ascii="TimesNewRoman" w:hAnsi="TimesNewRoman"/>
          <w:color w:val="000000"/>
        </w:rPr>
        <w:br/>
      </w:r>
      <w:r w:rsidRPr="00E412A8">
        <w:rPr>
          <w:rFonts w:ascii="TimesNewRoman" w:hAnsi="TimesNewRoman"/>
          <w:color w:val="000000"/>
          <w:sz w:val="24"/>
          <w:szCs w:val="24"/>
        </w:rPr>
        <w:t>oštećenja vjerovnika, budući da bi na taj način navedena bliska osoba stekla razlučno pravno</w:t>
      </w:r>
      <w:r w:rsidRPr="00E412A8">
        <w:rPr>
          <w:rFonts w:ascii="TimesNewRoman" w:hAnsi="TimesNewRoman"/>
          <w:color w:val="000000"/>
        </w:rPr>
        <w:br/>
      </w:r>
      <w:r w:rsidRPr="00E412A8">
        <w:rPr>
          <w:rFonts w:ascii="TimesNewRoman" w:hAnsi="TimesNewRoman"/>
          <w:color w:val="000000"/>
          <w:sz w:val="24"/>
          <w:szCs w:val="24"/>
        </w:rPr>
        <w:t>na Nekretnini i bitno onemogućila vjerovnike da svoje tražbine naplate iz vrijednosti</w:t>
      </w:r>
      <w:r w:rsidRPr="00E412A8">
        <w:rPr>
          <w:rFonts w:ascii="TimesNewRoman" w:hAnsi="TimesNewRoman"/>
          <w:color w:val="000000"/>
        </w:rPr>
        <w:br/>
      </w:r>
      <w:r w:rsidRPr="00E412A8">
        <w:rPr>
          <w:rFonts w:ascii="TimesNewRoman" w:hAnsi="TimesNewRoman"/>
          <w:color w:val="000000"/>
          <w:sz w:val="24"/>
          <w:szCs w:val="24"/>
        </w:rPr>
        <w:t>Nekretnine.</w:t>
      </w:r>
      <w:r w:rsidRPr="00E412A8">
        <w:rPr>
          <w:rFonts w:ascii="TimesNewRoman" w:hAnsi="TimesNewRoman"/>
          <w:color w:val="000000"/>
        </w:rPr>
        <w:br/>
      </w:r>
      <w:r w:rsidRPr="00E412A8">
        <w:rPr>
          <w:rFonts w:ascii="TimesNewRoman" w:hAnsi="TimesNewRoman"/>
          <w:color w:val="000000"/>
          <w:sz w:val="24"/>
          <w:szCs w:val="24"/>
        </w:rPr>
        <w:t>Uvidom u dostupan promet po žiro račun, kao i dostupnu dokumentaciju stečajni upravitelj ne</w:t>
      </w:r>
      <w:r w:rsidRPr="00E412A8">
        <w:rPr>
          <w:rFonts w:ascii="TimesNewRoman" w:hAnsi="TimesNewRoman"/>
          <w:color w:val="000000"/>
        </w:rPr>
        <w:br/>
      </w:r>
      <w:r w:rsidRPr="00E412A8">
        <w:rPr>
          <w:rFonts w:ascii="TimesNewRoman" w:hAnsi="TimesNewRoman"/>
          <w:color w:val="000000"/>
          <w:sz w:val="24"/>
          <w:szCs w:val="24"/>
        </w:rPr>
        <w:lastRenderedPageBreak/>
        <w:t>raspolaže dokazom iz kojeg bi proizašlo da je navedeni iznos od 500.000,00 kuna stvarno i</w:t>
      </w:r>
      <w:r w:rsidRPr="00E412A8">
        <w:rPr>
          <w:rFonts w:ascii="TimesNewRoman" w:hAnsi="TimesNewRoman"/>
          <w:color w:val="000000"/>
        </w:rPr>
        <w:br/>
      </w:r>
      <w:r w:rsidRPr="00E412A8">
        <w:rPr>
          <w:rFonts w:ascii="TimesNewRoman" w:hAnsi="TimesNewRoman"/>
          <w:color w:val="000000"/>
          <w:sz w:val="24"/>
          <w:szCs w:val="24"/>
        </w:rPr>
        <w:t>uplaćen u korist dužnika.</w:t>
      </w:r>
    </w:p>
    <w:p w:rsidR="001E0951" w:rsidP="00E412A8" w:rsidRDefault="00E412A8">
      <w:pPr>
        <w:rPr>
          <w:rFonts w:ascii="TimesNewRoman" w:hAnsi="TimesNewRoman"/>
          <w:color w:val="000000"/>
          <w:sz w:val="24"/>
          <w:szCs w:val="24"/>
        </w:rPr>
      </w:pPr>
      <w:r w:rsidRPr="00E412A8">
        <w:rPr>
          <w:rFonts w:ascii="TimesNewRoman" w:hAnsi="TimesNewRoman"/>
          <w:color w:val="000000"/>
        </w:rPr>
        <w:br/>
      </w:r>
      <w:r w:rsidRPr="00E412A8">
        <w:rPr>
          <w:rFonts w:ascii="TimesNewRoman" w:hAnsi="TimesNewRoman"/>
          <w:color w:val="000000"/>
          <w:sz w:val="24"/>
          <w:szCs w:val="24"/>
        </w:rPr>
        <w:t xml:space="preserve">III) </w:t>
      </w:r>
      <w:r w:rsidRPr="00E412A8">
        <w:rPr>
          <w:rFonts w:ascii="TimesNewRoman" w:hAnsi="TimesNewRoman"/>
          <w:bCs/>
          <w:color w:val="000000"/>
          <w:sz w:val="24"/>
          <w:szCs w:val="24"/>
        </w:rPr>
        <w:t xml:space="preserve">SPORAZUM O ZASNIVANJU ZALOŽNOG PRAVA </w:t>
      </w:r>
      <w:r w:rsidRPr="00E412A8">
        <w:rPr>
          <w:rFonts w:ascii="TimesNewRoman" w:hAnsi="TimesNewRoman"/>
          <w:color w:val="000000"/>
          <w:sz w:val="24"/>
          <w:szCs w:val="24"/>
        </w:rPr>
        <w:t>radi osiguranja novčane</w:t>
      </w:r>
      <w:r w:rsidRPr="00E412A8">
        <w:rPr>
          <w:rFonts w:ascii="TimesNewRoman" w:hAnsi="TimesNewRoman"/>
          <w:color w:val="000000"/>
        </w:rPr>
        <w:br/>
      </w:r>
      <w:r w:rsidRPr="00E412A8">
        <w:rPr>
          <w:rFonts w:ascii="TimesNewRoman" w:hAnsi="TimesNewRoman"/>
          <w:color w:val="000000"/>
          <w:sz w:val="24"/>
          <w:szCs w:val="24"/>
        </w:rPr>
        <w:t>tražbine - u korist Dubravka Delića</w:t>
      </w:r>
      <w:r w:rsidRPr="00E412A8">
        <w:rPr>
          <w:rFonts w:ascii="TimesNewRoman" w:hAnsi="TimesNewRoman"/>
          <w:color w:val="000000"/>
        </w:rPr>
        <w:br/>
      </w:r>
      <w:r w:rsidRPr="00E412A8">
        <w:rPr>
          <w:rFonts w:ascii="TimesNewRoman" w:hAnsi="TimesNewRoman"/>
          <w:color w:val="000000"/>
          <w:sz w:val="24"/>
          <w:szCs w:val="24"/>
        </w:rPr>
        <w:t>Dana 18.04.2019. godine predbilježena je hipoteka u korist Dubravka Delića</w:t>
      </w:r>
      <w:r w:rsidRPr="00E412A8">
        <w:rPr>
          <w:rFonts w:ascii="TimesNewRoman" w:hAnsi="TimesNewRoman"/>
          <w:color w:val="000000"/>
        </w:rPr>
        <w:br/>
      </w:r>
      <w:r w:rsidRPr="00E412A8">
        <w:rPr>
          <w:rFonts w:ascii="TimesNewRoman" w:hAnsi="TimesNewRoman"/>
          <w:color w:val="000000"/>
          <w:sz w:val="24"/>
          <w:szCs w:val="24"/>
        </w:rPr>
        <w:t>temeljem Sporazuma o zasnivanju založnog prava radi osiguranja novčane tražbine</w:t>
      </w:r>
      <w:r w:rsidRPr="00E412A8">
        <w:rPr>
          <w:rFonts w:ascii="TimesNewRoman" w:hAnsi="TimesNewRoman"/>
          <w:color w:val="000000"/>
        </w:rPr>
        <w:br/>
      </w:r>
      <w:r w:rsidRPr="00E412A8">
        <w:rPr>
          <w:rFonts w:ascii="TimesNewRoman" w:hAnsi="TimesNewRoman"/>
          <w:color w:val="000000"/>
          <w:sz w:val="24"/>
          <w:szCs w:val="24"/>
        </w:rPr>
        <w:t>za glavnicu od 700.000,00 (slovima sedamstotisuća) EUR-a u kunskoj</w:t>
      </w:r>
      <w:r w:rsidRPr="00E412A8">
        <w:rPr>
          <w:rFonts w:ascii="TimesNewRoman" w:hAnsi="TimesNewRoman"/>
          <w:color w:val="000000"/>
        </w:rPr>
        <w:br/>
      </w:r>
      <w:r w:rsidRPr="00E412A8">
        <w:rPr>
          <w:rFonts w:ascii="TimesNewRoman" w:hAnsi="TimesNewRoman"/>
          <w:color w:val="000000"/>
          <w:sz w:val="24"/>
          <w:szCs w:val="24"/>
        </w:rPr>
        <w:t>protuvrijednosti po srednjem tečaju HNB za euro na dan plaćanja.</w:t>
      </w:r>
      <w:r w:rsidRPr="00E412A8">
        <w:rPr>
          <w:rFonts w:ascii="TimesNewRoman" w:hAnsi="TimesNewRoman"/>
          <w:color w:val="000000"/>
        </w:rPr>
        <w:br/>
      </w:r>
      <w:r w:rsidRPr="00E412A8">
        <w:rPr>
          <w:rFonts w:ascii="TimesNewRoman" w:hAnsi="TimesNewRoman"/>
          <w:color w:val="000000"/>
          <w:sz w:val="24"/>
          <w:szCs w:val="24"/>
        </w:rPr>
        <w:t>Kao datum sklapanja predmetnog Ugovora naveden je 18. travnja 2019. godine.</w:t>
      </w:r>
      <w:r w:rsidRPr="00E412A8">
        <w:rPr>
          <w:rFonts w:ascii="TimesNewRoman" w:hAnsi="TimesNewRoman"/>
          <w:color w:val="000000"/>
        </w:rPr>
        <w:br/>
      </w:r>
      <w:r w:rsidRPr="00E412A8">
        <w:rPr>
          <w:rFonts w:ascii="TimesNewRoman" w:hAnsi="TimesNewRoman"/>
          <w:color w:val="000000"/>
          <w:sz w:val="24"/>
          <w:szCs w:val="24"/>
        </w:rPr>
        <w:t>Dana 30. travnja 2019. godine Dubravko Delić zatražio je uknjižbu založnog prava</w:t>
      </w:r>
      <w:r w:rsidRPr="00E412A8">
        <w:rPr>
          <w:rFonts w:ascii="TimesNewRoman" w:hAnsi="TimesNewRoman"/>
          <w:color w:val="000000"/>
        </w:rPr>
        <w:br/>
      </w:r>
      <w:r w:rsidRPr="00E412A8">
        <w:rPr>
          <w:rFonts w:ascii="TimesNewRoman" w:hAnsi="TimesNewRoman"/>
          <w:color w:val="000000"/>
          <w:sz w:val="24"/>
          <w:szCs w:val="24"/>
        </w:rPr>
        <w:t>na nekretnini temeljem predmetnog Sporazuma, ali je zemljišnoknjižni sud dopustio</w:t>
      </w:r>
      <w:r w:rsidRPr="00E412A8">
        <w:rPr>
          <w:rFonts w:ascii="TimesNewRoman" w:hAnsi="TimesNewRoman"/>
          <w:color w:val="000000"/>
        </w:rPr>
        <w:br/>
      </w:r>
      <w:r w:rsidRPr="00E412A8">
        <w:rPr>
          <w:rFonts w:ascii="TimesNewRoman" w:hAnsi="TimesNewRoman"/>
          <w:color w:val="000000"/>
          <w:sz w:val="24"/>
          <w:szCs w:val="24"/>
        </w:rPr>
        <w:t>tek predbilježbu (Z-9710/2019), budući da potpis Ane Delić (kao protivnika upisa)</w:t>
      </w:r>
      <w:r w:rsidRPr="00E412A8">
        <w:rPr>
          <w:rFonts w:ascii="TimesNewRoman" w:hAnsi="TimesNewRoman"/>
          <w:color w:val="000000"/>
        </w:rPr>
        <w:br/>
      </w:r>
      <w:r w:rsidRPr="00E412A8">
        <w:rPr>
          <w:rFonts w:ascii="TimesNewRoman" w:hAnsi="TimesNewRoman"/>
          <w:color w:val="000000"/>
          <w:sz w:val="24"/>
          <w:szCs w:val="24"/>
        </w:rPr>
        <w:t>na Sporazumu nije bio javno ovjeren (slijedom čega nisu bili ispunjeni uvjeti za</w:t>
      </w:r>
      <w:r w:rsidRPr="00E412A8">
        <w:rPr>
          <w:rFonts w:ascii="TimesNewRoman" w:hAnsi="TimesNewRoman"/>
          <w:color w:val="000000"/>
        </w:rPr>
        <w:br/>
      </w:r>
      <w:r w:rsidRPr="00E412A8">
        <w:rPr>
          <w:rFonts w:ascii="TimesNewRoman" w:hAnsi="TimesNewRoman"/>
          <w:color w:val="000000"/>
          <w:sz w:val="24"/>
          <w:szCs w:val="24"/>
        </w:rPr>
        <w:t>uknjižbu).</w:t>
      </w:r>
      <w:r w:rsidRPr="00E412A8">
        <w:rPr>
          <w:rFonts w:ascii="TimesNewRoman" w:hAnsi="TimesNewRoman"/>
          <w:color w:val="000000"/>
        </w:rPr>
        <w:br/>
      </w:r>
      <w:r w:rsidRPr="00E412A8">
        <w:rPr>
          <w:rFonts w:ascii="TimesNewRoman" w:hAnsi="TimesNewRoman"/>
          <w:color w:val="000000"/>
          <w:sz w:val="24"/>
          <w:szCs w:val="24"/>
        </w:rPr>
        <w:t>Obzirom da sadržaj Sporazuma upućuje na to da se radi o (apsolutno) prividnom</w:t>
      </w:r>
      <w:r w:rsidRPr="00E412A8">
        <w:rPr>
          <w:rFonts w:ascii="TimesNewRoman" w:hAnsi="TimesNewRoman"/>
          <w:color w:val="000000"/>
        </w:rPr>
        <w:br/>
      </w:r>
      <w:r w:rsidRPr="00E412A8">
        <w:rPr>
          <w:rFonts w:ascii="TimesNewRoman" w:hAnsi="TimesNewRoman"/>
          <w:color w:val="000000"/>
          <w:sz w:val="24"/>
          <w:szCs w:val="24"/>
        </w:rPr>
        <w:t>pravnom poslu, budući da je proturječan sa ugovorom o kupoprodaji sklopljenim</w:t>
      </w:r>
      <w:r w:rsidRPr="00E412A8">
        <w:rPr>
          <w:rFonts w:ascii="TimesNewRoman" w:hAnsi="TimesNewRoman"/>
          <w:color w:val="000000"/>
        </w:rPr>
        <w:br/>
      </w:r>
      <w:r w:rsidRPr="00E412A8">
        <w:rPr>
          <w:rFonts w:ascii="TimesNewRoman" w:hAnsi="TimesNewRoman"/>
          <w:color w:val="000000"/>
          <w:sz w:val="24"/>
          <w:szCs w:val="24"/>
        </w:rPr>
        <w:t>između Dubravka i Ane Delić (detaljno opisano u priloženom dopisu odvjetničkog</w:t>
      </w:r>
      <w:r w:rsidRPr="00E412A8">
        <w:rPr>
          <w:rFonts w:ascii="TimesNewRoman" w:hAnsi="TimesNewRoman"/>
          <w:color w:val="000000"/>
        </w:rPr>
        <w:br/>
      </w:r>
      <w:r w:rsidRPr="00E412A8">
        <w:rPr>
          <w:rFonts w:ascii="TimesNewRoman" w:hAnsi="TimesNewRoman"/>
          <w:color w:val="000000"/>
          <w:sz w:val="24"/>
          <w:szCs w:val="24"/>
        </w:rPr>
        <w:t xml:space="preserve">društva) a sukladno prijedlogu istog odvjetničkog društva </w:t>
      </w:r>
      <w:r w:rsidRPr="00E412A8">
        <w:rPr>
          <w:rFonts w:ascii="TimesNewRoman" w:hAnsi="TimesNewRoman"/>
          <w:bCs/>
          <w:color w:val="000000"/>
          <w:sz w:val="24"/>
          <w:szCs w:val="24"/>
        </w:rPr>
        <w:t>svrsishodno je</w:t>
      </w:r>
      <w:r w:rsidRPr="00E412A8">
        <w:rPr>
          <w:rFonts w:ascii="TimesNewRoman" w:hAnsi="TimesNewRoman"/>
          <w:bCs/>
          <w:color w:val="000000"/>
        </w:rPr>
        <w:br/>
      </w:r>
      <w:r w:rsidRPr="00E412A8">
        <w:rPr>
          <w:rFonts w:ascii="TimesNewRoman" w:hAnsi="TimesNewRoman"/>
          <w:bCs/>
          <w:color w:val="000000"/>
          <w:sz w:val="24"/>
          <w:szCs w:val="24"/>
        </w:rPr>
        <w:t>podnošenje tužbe radi utvrđenja ništetnosti SPORAZUMA O ZASNIVANJU</w:t>
      </w:r>
      <w:r w:rsidRPr="00E412A8">
        <w:rPr>
          <w:rFonts w:ascii="TimesNewRoman" w:hAnsi="TimesNewRoman"/>
          <w:bCs/>
          <w:color w:val="000000"/>
        </w:rPr>
        <w:br/>
      </w:r>
      <w:r w:rsidRPr="00E412A8">
        <w:rPr>
          <w:rFonts w:ascii="TimesNewRoman" w:hAnsi="TimesNewRoman"/>
          <w:bCs/>
          <w:color w:val="000000"/>
          <w:sz w:val="24"/>
          <w:szCs w:val="24"/>
        </w:rPr>
        <w:t>ZALOŽNOG PRAVA RADI OSIGURANJA NOVČANE TRAŽBINE od</w:t>
      </w:r>
      <w:r w:rsidRPr="00E412A8">
        <w:rPr>
          <w:rFonts w:ascii="TimesNewRoman" w:hAnsi="TimesNewRoman"/>
          <w:bCs/>
          <w:color w:val="000000"/>
        </w:rPr>
        <w:br/>
      </w:r>
      <w:r w:rsidRPr="00E412A8">
        <w:rPr>
          <w:rFonts w:ascii="TimesNewRoman" w:hAnsi="TimesNewRoman"/>
          <w:bCs/>
          <w:color w:val="000000"/>
          <w:sz w:val="24"/>
          <w:szCs w:val="24"/>
        </w:rPr>
        <w:t>18.04.2019. godine, uz istodobno podnošenje prijedloga Općinskom sudu u</w:t>
      </w:r>
      <w:r w:rsidRPr="00E412A8">
        <w:rPr>
          <w:rFonts w:ascii="TimesNewRoman" w:hAnsi="TimesNewRoman"/>
          <w:bCs/>
          <w:color w:val="000000"/>
        </w:rPr>
        <w:br/>
      </w:r>
      <w:r w:rsidRPr="00E412A8">
        <w:rPr>
          <w:rFonts w:ascii="TimesNewRoman" w:hAnsi="TimesNewRoman"/>
          <w:bCs/>
          <w:color w:val="000000"/>
          <w:sz w:val="24"/>
          <w:szCs w:val="24"/>
        </w:rPr>
        <w:t>Novom Zagrebu za brisanje predbilježbe založnog prava upisane temeljem</w:t>
      </w:r>
      <w:r w:rsidRPr="00E412A8">
        <w:rPr>
          <w:rFonts w:ascii="TimesNewRoman" w:hAnsi="TimesNewRoman"/>
          <w:bCs/>
          <w:color w:val="000000"/>
        </w:rPr>
        <w:br/>
      </w:r>
      <w:r w:rsidRPr="00E412A8">
        <w:rPr>
          <w:rFonts w:ascii="TimesNewRoman" w:hAnsi="TimesNewRoman"/>
          <w:bCs/>
          <w:color w:val="000000"/>
          <w:sz w:val="24"/>
          <w:szCs w:val="24"/>
        </w:rPr>
        <w:t>istog Sporazuma.</w:t>
      </w:r>
      <w:r w:rsidRPr="00E412A8">
        <w:br/>
      </w:r>
      <w:r w:rsidRPr="00E412A8">
        <w:rPr>
          <w:rFonts w:ascii="TimesNewRoman" w:hAnsi="TimesNewRoman"/>
          <w:color w:val="000000"/>
          <w:sz w:val="24"/>
          <w:szCs w:val="24"/>
        </w:rPr>
        <w:t>U trenutku posjete lokaciji na kojoj se nalazi nekretnina nije zabilježeno nikakvo obilježje</w:t>
      </w:r>
      <w:r w:rsidRPr="00E412A8">
        <w:rPr>
          <w:rFonts w:ascii="TimesNewRoman" w:hAnsi="TimesNewRoman"/>
          <w:color w:val="000000"/>
        </w:rPr>
        <w:br/>
      </w:r>
      <w:r w:rsidRPr="00E412A8">
        <w:rPr>
          <w:rFonts w:ascii="TimesNewRoman" w:hAnsi="TimesNewRoman"/>
          <w:color w:val="000000"/>
          <w:sz w:val="24"/>
          <w:szCs w:val="24"/>
        </w:rPr>
        <w:t>dužnika. Nekretnina se nalazi na adresi Karlovačka cesta 4a, 10 000 Zagreb ZK uložak 2806</w:t>
      </w:r>
      <w:r w:rsidRPr="00E412A8">
        <w:rPr>
          <w:rFonts w:ascii="TimesNewRoman" w:hAnsi="TimesNewRoman"/>
          <w:color w:val="000000"/>
        </w:rPr>
        <w:br/>
      </w:r>
      <w:r w:rsidRPr="00E412A8">
        <w:rPr>
          <w:rFonts w:ascii="TimesNewRoman" w:hAnsi="TimesNewRoman"/>
          <w:color w:val="000000"/>
          <w:sz w:val="24"/>
          <w:szCs w:val="24"/>
        </w:rPr>
        <w:t>Katastarska općina 9996, BLATO NOVO u naravi predstavlja POSLOVNI PROSTOR.</w:t>
      </w:r>
      <w:r w:rsidRPr="00E412A8">
        <w:rPr>
          <w:rFonts w:ascii="TimesNewRoman" w:hAnsi="TimesNewRoman"/>
          <w:color w:val="000000"/>
        </w:rPr>
        <w:br/>
      </w:r>
      <w:r w:rsidRPr="00E412A8">
        <w:rPr>
          <w:rFonts w:ascii="TimesNewRoman" w:hAnsi="TimesNewRoman"/>
          <w:color w:val="000000"/>
          <w:sz w:val="24"/>
          <w:szCs w:val="24"/>
        </w:rPr>
        <w:t>IV B) Pokretnine</w:t>
      </w:r>
      <w:r w:rsidRPr="00E412A8">
        <w:rPr>
          <w:rFonts w:ascii="TimesNewRoman" w:hAnsi="TimesNewRoman"/>
          <w:color w:val="000000"/>
        </w:rPr>
        <w:br/>
      </w:r>
      <w:r w:rsidRPr="00E412A8">
        <w:rPr>
          <w:rFonts w:ascii="TimesNewRoman" w:hAnsi="TimesNewRoman"/>
          <w:color w:val="000000"/>
          <w:sz w:val="24"/>
          <w:szCs w:val="24"/>
        </w:rPr>
        <w:t>Vozila - Iz Uvjerenja Stanice za tehnički pregled vozila br. uvjerenja H025-U-00001-21 za</w:t>
      </w:r>
      <w:r w:rsidRPr="00E412A8">
        <w:rPr>
          <w:rFonts w:ascii="TimesNewRoman" w:hAnsi="TimesNewRoman"/>
          <w:color w:val="000000"/>
        </w:rPr>
        <w:br/>
      </w:r>
      <w:r w:rsidRPr="00E412A8">
        <w:rPr>
          <w:rFonts w:ascii="TimesNewRoman" w:hAnsi="TimesNewRoman"/>
          <w:color w:val="000000"/>
          <w:sz w:val="24"/>
          <w:szCs w:val="24"/>
        </w:rPr>
        <w:t>OTOTOP d.o.o. , Karlovačka cesta 4a, 10 000 Zagreb, OIB 04776436020 proizlazi da dužnik</w:t>
      </w:r>
      <w:r w:rsidRPr="00E412A8">
        <w:rPr>
          <w:rFonts w:ascii="TimesNewRoman" w:hAnsi="TimesNewRoman"/>
          <w:color w:val="000000"/>
        </w:rPr>
        <w:br/>
      </w:r>
      <w:r w:rsidRPr="00E412A8">
        <w:rPr>
          <w:rFonts w:ascii="TimesNewRoman" w:hAnsi="TimesNewRoman"/>
          <w:color w:val="000000"/>
          <w:sz w:val="24"/>
          <w:szCs w:val="24"/>
        </w:rPr>
        <w:t>na dan 12. siječnja 2021. godine nije evidentiran kao vlasnik vozila.</w:t>
      </w:r>
      <w:r w:rsidRPr="00E412A8">
        <w:rPr>
          <w:rFonts w:ascii="TimesNewRoman" w:hAnsi="TimesNewRoman"/>
          <w:color w:val="000000"/>
        </w:rPr>
        <w:br/>
      </w:r>
      <w:r w:rsidRPr="00E412A8">
        <w:rPr>
          <w:rFonts w:ascii="TimesNewRoman" w:hAnsi="TimesNewRoman"/>
          <w:color w:val="000000"/>
          <w:sz w:val="24"/>
          <w:szCs w:val="24"/>
        </w:rPr>
        <w:t>Postojanje robe na zalihama – ne postoje nikakva saznanja kao niti dokumentacija na temelju</w:t>
      </w:r>
      <w:r w:rsidRPr="00E412A8">
        <w:rPr>
          <w:rFonts w:ascii="TimesNewRoman" w:hAnsi="TimesNewRoman"/>
          <w:color w:val="000000"/>
        </w:rPr>
        <w:br/>
      </w:r>
      <w:r w:rsidRPr="00E412A8">
        <w:rPr>
          <w:rFonts w:ascii="TimesNewRoman" w:hAnsi="TimesNewRoman"/>
          <w:color w:val="000000"/>
          <w:sz w:val="24"/>
          <w:szCs w:val="24"/>
        </w:rPr>
        <w:t>koje bi se utvrdilo trenutno stanje eventualne robe na zalihi, kao i vrijednost.</w:t>
      </w:r>
      <w:r w:rsidRPr="00E412A8">
        <w:rPr>
          <w:rFonts w:ascii="TimesNewRoman" w:hAnsi="TimesNewRoman"/>
          <w:color w:val="000000"/>
        </w:rPr>
        <w:br/>
      </w:r>
      <w:r w:rsidRPr="00E412A8">
        <w:rPr>
          <w:rFonts w:ascii="TimesNewRoman" w:hAnsi="TimesNewRoman"/>
          <w:color w:val="000000"/>
          <w:sz w:val="24"/>
          <w:szCs w:val="24"/>
        </w:rPr>
        <w:t>Napominje se da je u GFI iz 2017. godine navedeno da dužnik na zalihi ima robu u vrijednosti</w:t>
      </w:r>
      <w:r w:rsidRPr="00E412A8">
        <w:rPr>
          <w:rFonts w:ascii="TimesNewRoman" w:hAnsi="TimesNewRoman"/>
          <w:color w:val="000000"/>
        </w:rPr>
        <w:br/>
      </w:r>
      <w:r w:rsidRPr="00E412A8">
        <w:rPr>
          <w:rFonts w:ascii="TimesNewRoman" w:hAnsi="TimesNewRoman"/>
          <w:color w:val="000000"/>
          <w:sz w:val="24"/>
          <w:szCs w:val="24"/>
        </w:rPr>
        <w:t>3.341.459 kuna, za koju stečajni upravitelj ne može utvrditi da li se odnosi na stjecanje dobara iz</w:t>
      </w:r>
      <w:r w:rsidRPr="00E412A8">
        <w:rPr>
          <w:rFonts w:ascii="TimesNewRoman" w:hAnsi="TimesNewRoman"/>
          <w:color w:val="000000"/>
        </w:rPr>
        <w:br/>
      </w:r>
      <w:r w:rsidRPr="00E412A8">
        <w:rPr>
          <w:rFonts w:ascii="TimesNewRoman" w:hAnsi="TimesNewRoman"/>
          <w:color w:val="000000"/>
          <w:sz w:val="24"/>
          <w:szCs w:val="24"/>
        </w:rPr>
        <w:t xml:space="preserve">2013. godine, a koje se navodi </w:t>
      </w:r>
      <w:r w:rsidRPr="00E412A8">
        <w:rPr>
          <w:rFonts w:ascii="TimesNewRoman" w:hAnsi="TimesNewRoman"/>
          <w:bCs/>
          <w:color w:val="000000"/>
          <w:sz w:val="24"/>
          <w:szCs w:val="24"/>
        </w:rPr>
        <w:t xml:space="preserve">POREZNIM RJEŠENJEM </w:t>
      </w:r>
      <w:r w:rsidRPr="00E412A8">
        <w:rPr>
          <w:rFonts w:ascii="TimesNewRoman" w:hAnsi="TimesNewRoman"/>
          <w:color w:val="000000"/>
          <w:sz w:val="24"/>
          <w:szCs w:val="24"/>
        </w:rPr>
        <w:t>Klasa: UP/I-471-02/15-01/223, Ur.</w:t>
      </w:r>
      <w:r w:rsidRPr="00E412A8">
        <w:rPr>
          <w:rFonts w:ascii="TimesNewRoman" w:hAnsi="TimesNewRoman"/>
          <w:color w:val="000000"/>
        </w:rPr>
        <w:br/>
      </w:r>
      <w:r w:rsidRPr="00E412A8">
        <w:rPr>
          <w:rFonts w:ascii="TimesNewRoman" w:hAnsi="TimesNewRoman"/>
          <w:color w:val="000000"/>
          <w:sz w:val="24"/>
          <w:szCs w:val="24"/>
        </w:rPr>
        <w:t>roj: 513-07-24-01-16-13 od 12. veljače 2016. godine. Naglašava se da je predmetnim Rješenjem</w:t>
      </w:r>
      <w:r w:rsidRPr="00E412A8">
        <w:rPr>
          <w:rFonts w:ascii="TimesNewRoman" w:hAnsi="TimesNewRoman"/>
          <w:color w:val="000000"/>
        </w:rPr>
        <w:br/>
      </w:r>
      <w:r w:rsidRPr="00E412A8">
        <w:rPr>
          <w:rFonts w:ascii="TimesNewRoman" w:hAnsi="TimesNewRoman"/>
          <w:color w:val="000000"/>
          <w:sz w:val="24"/>
          <w:szCs w:val="24"/>
        </w:rPr>
        <w:t>utvrđeno, između ostalog, da je stjecanje dobara po prije navedenim računima u ukupnom iznosu</w:t>
      </w:r>
      <w:r w:rsidRPr="00E412A8">
        <w:rPr>
          <w:rFonts w:ascii="TimesNewRoman" w:hAnsi="TimesNewRoman"/>
          <w:color w:val="000000"/>
        </w:rPr>
        <w:br/>
      </w:r>
      <w:r w:rsidRPr="00E412A8">
        <w:rPr>
          <w:rFonts w:ascii="TimesNewRoman" w:hAnsi="TimesNewRoman"/>
          <w:color w:val="000000"/>
          <w:sz w:val="24"/>
          <w:szCs w:val="24"/>
        </w:rPr>
        <w:t>od 3.273.516,38 kuna prijavljeno je u PDV-S obrascu za 12. mjesec 2013. godine, a prema</w:t>
      </w:r>
      <w:r w:rsidRPr="00E412A8">
        <w:rPr>
          <w:rFonts w:ascii="TimesNewRoman" w:hAnsi="TimesNewRoman"/>
          <w:color w:val="000000"/>
        </w:rPr>
        <w:br/>
      </w:r>
      <w:r w:rsidRPr="00E412A8">
        <w:rPr>
          <w:rFonts w:ascii="TimesNewRoman" w:hAnsi="TimesNewRoman"/>
          <w:color w:val="000000"/>
          <w:sz w:val="24"/>
          <w:szCs w:val="24"/>
        </w:rPr>
        <w:t>utvrđenom popisu robe na skladištu u Zagrebu, Karlovačka cesta 4a na dan 05.10.2015. godine</w:t>
      </w:r>
      <w:r w:rsidRPr="00E412A8">
        <w:rPr>
          <w:rFonts w:ascii="TimesNewRoman" w:hAnsi="TimesNewRoman"/>
          <w:color w:val="000000"/>
        </w:rPr>
        <w:br/>
      </w:r>
      <w:r w:rsidRPr="00E412A8">
        <w:rPr>
          <w:rFonts w:ascii="TimesNewRoman" w:hAnsi="TimesNewRoman"/>
          <w:color w:val="000000"/>
          <w:sz w:val="24"/>
          <w:szCs w:val="24"/>
        </w:rPr>
        <w:t>roba je popisana u ukupnoj nabavnoj vrijednosti od 122.422,25 kuna.</w:t>
      </w:r>
      <w:r w:rsidRPr="00E412A8">
        <w:rPr>
          <w:rFonts w:ascii="TimesNewRoman" w:hAnsi="TimesNewRoman"/>
          <w:color w:val="000000"/>
        </w:rPr>
        <w:br/>
      </w:r>
      <w:r w:rsidRPr="00E412A8">
        <w:rPr>
          <w:rFonts w:ascii="TimesNewRoman" w:hAnsi="TimesNewRoman"/>
          <w:color w:val="000000"/>
          <w:sz w:val="24"/>
          <w:szCs w:val="24"/>
        </w:rPr>
        <w:t>Nije utvrđeno postojanje bilo koje druge pokretnine.</w:t>
      </w:r>
    </w:p>
    <w:p w:rsidR="001E0951" w:rsidP="00E412A8" w:rsidRDefault="00E412A8">
      <w:pPr>
        <w:rPr>
          <w:rFonts w:ascii="TimesNewRoman" w:hAnsi="TimesNewRoman"/>
          <w:color w:val="000000"/>
          <w:sz w:val="24"/>
          <w:szCs w:val="24"/>
        </w:rPr>
      </w:pPr>
      <w:r w:rsidRPr="00E412A8">
        <w:rPr>
          <w:rFonts w:ascii="TimesNewRoman" w:hAnsi="TimesNewRoman"/>
          <w:color w:val="000000"/>
        </w:rPr>
        <w:br/>
      </w:r>
      <w:r w:rsidRPr="00E412A8">
        <w:rPr>
          <w:rFonts w:ascii="TimesNewRoman" w:hAnsi="TimesNewRoman"/>
          <w:bCs/>
          <w:color w:val="000000"/>
          <w:sz w:val="24"/>
          <w:szCs w:val="24"/>
        </w:rPr>
        <w:t>V IMOVINSKA PRAVA NA TUĐIM STVARIMA</w:t>
      </w:r>
      <w:r w:rsidRPr="00E412A8">
        <w:rPr>
          <w:rFonts w:ascii="TimesNewRoman" w:hAnsi="TimesNewRoman"/>
          <w:bCs/>
          <w:color w:val="000000"/>
        </w:rPr>
        <w:br/>
      </w:r>
      <w:r w:rsidRPr="00E412A8">
        <w:rPr>
          <w:rFonts w:ascii="TimesNewRoman" w:hAnsi="TimesNewRoman"/>
          <w:color w:val="000000"/>
          <w:sz w:val="24"/>
          <w:szCs w:val="24"/>
        </w:rPr>
        <w:t>Obzirom da bivši zakonski zastupnik nije dostavio nikakve podatke, niti poslovnu</w:t>
      </w:r>
      <w:r w:rsidRPr="00E412A8">
        <w:rPr>
          <w:rFonts w:ascii="TimesNewRoman" w:hAnsi="TimesNewRoman"/>
          <w:color w:val="000000"/>
        </w:rPr>
        <w:br/>
      </w:r>
      <w:r w:rsidRPr="00E412A8">
        <w:rPr>
          <w:rFonts w:ascii="TimesNewRoman" w:hAnsi="TimesNewRoman"/>
          <w:color w:val="000000"/>
          <w:sz w:val="24"/>
          <w:szCs w:val="24"/>
        </w:rPr>
        <w:t>dokumentaciju stečajni upravitelj nema saznanja o postojanju imovinskih prava na tuđim</w:t>
      </w:r>
      <w:r w:rsidRPr="00E412A8">
        <w:rPr>
          <w:rFonts w:ascii="TimesNewRoman" w:hAnsi="TimesNewRoman"/>
          <w:color w:val="000000"/>
        </w:rPr>
        <w:br/>
      </w:r>
      <w:r w:rsidRPr="00E412A8">
        <w:rPr>
          <w:rFonts w:ascii="TimesNewRoman" w:hAnsi="TimesNewRoman"/>
          <w:color w:val="000000"/>
          <w:sz w:val="24"/>
          <w:szCs w:val="24"/>
        </w:rPr>
        <w:t>stvarima.</w:t>
      </w:r>
    </w:p>
    <w:p w:rsidR="001E0951" w:rsidP="00E412A8" w:rsidRDefault="00E412A8">
      <w:pPr>
        <w:rPr>
          <w:rFonts w:ascii="TimesNewRoman" w:hAnsi="TimesNewRoman"/>
          <w:color w:val="000000"/>
          <w:sz w:val="24"/>
          <w:szCs w:val="24"/>
        </w:rPr>
      </w:pPr>
      <w:r w:rsidRPr="00E412A8">
        <w:rPr>
          <w:rFonts w:ascii="TimesNewRoman" w:hAnsi="TimesNewRoman"/>
          <w:color w:val="000000"/>
        </w:rPr>
        <w:lastRenderedPageBreak/>
        <w:br/>
      </w:r>
      <w:r w:rsidRPr="00E412A8">
        <w:rPr>
          <w:rFonts w:ascii="TimesNewRoman" w:hAnsi="TimesNewRoman"/>
          <w:bCs/>
          <w:color w:val="000000"/>
          <w:sz w:val="24"/>
          <w:szCs w:val="24"/>
        </w:rPr>
        <w:t>VI POTRAŽIVANJA</w:t>
      </w:r>
      <w:r w:rsidRPr="00E412A8">
        <w:rPr>
          <w:rFonts w:ascii="TimesNewRoman" w:hAnsi="TimesNewRoman"/>
          <w:bCs/>
          <w:color w:val="000000"/>
        </w:rPr>
        <w:br/>
      </w:r>
      <w:r w:rsidRPr="00E412A8">
        <w:rPr>
          <w:rFonts w:ascii="TimesNewRoman" w:hAnsi="TimesNewRoman"/>
          <w:color w:val="000000"/>
          <w:sz w:val="24"/>
          <w:szCs w:val="24"/>
        </w:rPr>
        <w:t>Nema saznanja o eventualnoj mogućnosti naplate potraživanja od dužnikovih dužnika obzirom</w:t>
      </w:r>
      <w:r w:rsidRPr="00E412A8">
        <w:rPr>
          <w:rFonts w:ascii="TimesNewRoman" w:hAnsi="TimesNewRoman"/>
          <w:color w:val="000000"/>
        </w:rPr>
        <w:br/>
      </w:r>
      <w:r w:rsidRPr="00E412A8">
        <w:rPr>
          <w:rFonts w:ascii="TimesNewRoman" w:hAnsi="TimesNewRoman"/>
          <w:color w:val="000000"/>
          <w:sz w:val="24"/>
          <w:szCs w:val="24"/>
        </w:rPr>
        <w:t>da se iznos od cca 326.230,00 kuna navodi još u javno objavljenim bilješkama uz financijska</w:t>
      </w:r>
      <w:r w:rsidRPr="00E412A8">
        <w:rPr>
          <w:rFonts w:ascii="TimesNewRoman" w:hAnsi="TimesNewRoman"/>
          <w:color w:val="000000"/>
        </w:rPr>
        <w:br/>
      </w:r>
      <w:r w:rsidRPr="00E412A8">
        <w:rPr>
          <w:rFonts w:ascii="TimesNewRoman" w:hAnsi="TimesNewRoman"/>
          <w:color w:val="000000"/>
          <w:sz w:val="24"/>
          <w:szCs w:val="24"/>
        </w:rPr>
        <w:t>izvješća za 2017. godinu, iz čega proizlazi, odnosno velika je vjerojatnost, da su predmetna</w:t>
      </w:r>
      <w:r w:rsidRPr="00E412A8">
        <w:rPr>
          <w:rFonts w:ascii="TimesNewRoman" w:hAnsi="TimesNewRoman"/>
          <w:color w:val="000000"/>
        </w:rPr>
        <w:br/>
      </w:r>
      <w:r w:rsidRPr="00E412A8">
        <w:rPr>
          <w:rFonts w:ascii="TimesNewRoman" w:hAnsi="TimesNewRoman"/>
          <w:color w:val="000000"/>
          <w:sz w:val="24"/>
          <w:szCs w:val="24"/>
        </w:rPr>
        <w:t>potraživanja u zastari.</w:t>
      </w:r>
      <w:r w:rsidRPr="00E412A8">
        <w:rPr>
          <w:rFonts w:ascii="TimesNewRoman" w:hAnsi="TimesNewRoman"/>
          <w:color w:val="000000"/>
        </w:rPr>
        <w:br/>
      </w:r>
      <w:r w:rsidRPr="00E412A8">
        <w:rPr>
          <w:rFonts w:ascii="TimesNewRoman" w:hAnsi="TimesNewRoman"/>
          <w:color w:val="000000"/>
          <w:sz w:val="24"/>
          <w:szCs w:val="24"/>
        </w:rPr>
        <w:t>Saznanja o eventualnim potraživanjima nakon 2017. godine nema, kako je već prethodno</w:t>
      </w:r>
      <w:r w:rsidRPr="00E412A8">
        <w:rPr>
          <w:rFonts w:ascii="TimesNewRoman" w:hAnsi="TimesNewRoman"/>
          <w:color w:val="000000"/>
        </w:rPr>
        <w:br/>
      </w:r>
      <w:r w:rsidRPr="00E412A8">
        <w:rPr>
          <w:rFonts w:ascii="TimesNewRoman" w:hAnsi="TimesNewRoman"/>
          <w:color w:val="000000"/>
          <w:sz w:val="24"/>
          <w:szCs w:val="24"/>
        </w:rPr>
        <w:t>navedeno jer nije dostavljena nikakva poslovna dokumentacija.</w:t>
      </w:r>
      <w:r w:rsidRPr="00E412A8">
        <w:br/>
      </w:r>
      <w:r w:rsidRPr="00E412A8">
        <w:rPr>
          <w:rFonts w:ascii="TimesNewRoman" w:hAnsi="TimesNewRoman"/>
          <w:bCs/>
          <w:color w:val="000000"/>
          <w:sz w:val="24"/>
          <w:szCs w:val="24"/>
        </w:rPr>
        <w:t>VII SPOROVI U TIJEKU</w:t>
      </w:r>
      <w:r w:rsidRPr="00E412A8">
        <w:rPr>
          <w:rFonts w:ascii="TimesNewRoman" w:hAnsi="TimesNewRoman"/>
          <w:bCs/>
          <w:color w:val="000000"/>
        </w:rPr>
        <w:br/>
      </w:r>
      <w:r w:rsidRPr="00E412A8">
        <w:rPr>
          <w:rFonts w:ascii="TimesNewRoman" w:hAnsi="TimesNewRoman"/>
          <w:color w:val="000000"/>
          <w:sz w:val="24"/>
          <w:szCs w:val="24"/>
        </w:rPr>
        <w:t>Uvidom u zemljišnoknjižni izvadak za Nekretninu proizlazi da je dana 04.09.2018. godine pod</w:t>
      </w:r>
      <w:r w:rsidRPr="00E412A8">
        <w:rPr>
          <w:rFonts w:ascii="TimesNewRoman" w:hAnsi="TimesNewRoman"/>
          <w:color w:val="000000"/>
        </w:rPr>
        <w:br/>
      </w:r>
      <w:r w:rsidRPr="00E412A8">
        <w:rPr>
          <w:rFonts w:ascii="TimesNewRoman" w:hAnsi="TimesNewRoman"/>
          <w:color w:val="000000"/>
          <w:sz w:val="24"/>
          <w:szCs w:val="24"/>
        </w:rPr>
        <w:t>brojem Z-17685/2018 upisana zabilježba spora tužitelja Galerija Blato d.o.o. OIB 63481724069</w:t>
      </w:r>
      <w:r w:rsidRPr="00E412A8">
        <w:rPr>
          <w:rFonts w:ascii="TimesNewRoman" w:hAnsi="TimesNewRoman"/>
          <w:color w:val="000000"/>
        </w:rPr>
        <w:br/>
      </w:r>
      <w:r w:rsidRPr="00E412A8">
        <w:rPr>
          <w:rFonts w:ascii="TimesNewRoman" w:hAnsi="TimesNewRoman"/>
          <w:color w:val="000000"/>
          <w:sz w:val="24"/>
          <w:szCs w:val="24"/>
        </w:rPr>
        <w:t>protiv tuženika OTOTOP d.o.o. na 322,74/765,13 dijela nekretnine.</w:t>
      </w:r>
      <w:r w:rsidRPr="00E412A8">
        <w:rPr>
          <w:rFonts w:ascii="TimesNewRoman" w:hAnsi="TimesNewRoman"/>
          <w:color w:val="000000"/>
        </w:rPr>
        <w:br/>
      </w:r>
      <w:r w:rsidRPr="00E412A8">
        <w:rPr>
          <w:rFonts w:ascii="TimesNewRoman" w:hAnsi="TimesNewRoman"/>
          <w:color w:val="000000"/>
          <w:sz w:val="24"/>
          <w:szCs w:val="24"/>
        </w:rPr>
        <w:t>Iz tužbe proizlazi kako je tužitelj Galerija Blato d.o.o. dana 26. lipnja 2018. godine sklopio sa</w:t>
      </w:r>
      <w:r w:rsidRPr="00E412A8">
        <w:rPr>
          <w:rFonts w:ascii="TimesNewRoman" w:hAnsi="TimesNewRoman"/>
          <w:color w:val="000000"/>
        </w:rPr>
        <w:br/>
      </w:r>
      <w:r w:rsidRPr="00E412A8">
        <w:rPr>
          <w:rFonts w:ascii="TimesNewRoman" w:hAnsi="TimesNewRoman"/>
          <w:color w:val="000000"/>
          <w:sz w:val="24"/>
          <w:szCs w:val="24"/>
        </w:rPr>
        <w:t>stečajnim dužnikom Predugovor o kupoprodaji 322,74/765,13 dijela Nekretnine, uz objašnjenje</w:t>
      </w:r>
      <w:r w:rsidRPr="00E412A8">
        <w:rPr>
          <w:rFonts w:ascii="TimesNewRoman" w:hAnsi="TimesNewRoman"/>
          <w:color w:val="000000"/>
        </w:rPr>
        <w:br/>
      </w:r>
      <w:r w:rsidRPr="00E412A8">
        <w:rPr>
          <w:rFonts w:ascii="TimesNewRoman" w:hAnsi="TimesNewRoman"/>
          <w:color w:val="000000"/>
          <w:sz w:val="24"/>
          <w:szCs w:val="24"/>
        </w:rPr>
        <w:t>tužitelja da predugovor ima sve sastojke glavnog ugovora.</w:t>
      </w:r>
      <w:r w:rsidRPr="00E412A8">
        <w:rPr>
          <w:rFonts w:ascii="TimesNewRoman" w:hAnsi="TimesNewRoman"/>
          <w:color w:val="000000"/>
        </w:rPr>
        <w:br/>
      </w:r>
      <w:r w:rsidRPr="00E412A8">
        <w:rPr>
          <w:rFonts w:ascii="TimesNewRoman" w:hAnsi="TimesNewRoman"/>
          <w:color w:val="000000"/>
          <w:sz w:val="24"/>
          <w:szCs w:val="24"/>
        </w:rPr>
        <w:t>Parnica se trenutno vodi pred Trgovačkim sudom u Zagrebu, a nalazi se u prekidu zbog</w:t>
      </w:r>
      <w:r w:rsidRPr="00E412A8">
        <w:rPr>
          <w:rFonts w:ascii="TimesNewRoman" w:hAnsi="TimesNewRoman"/>
          <w:color w:val="000000"/>
        </w:rPr>
        <w:br/>
      </w:r>
      <w:r w:rsidRPr="00E412A8">
        <w:rPr>
          <w:rFonts w:ascii="TimesNewRoman" w:hAnsi="TimesNewRoman"/>
          <w:color w:val="000000"/>
          <w:sz w:val="24"/>
          <w:szCs w:val="24"/>
        </w:rPr>
        <w:t>otvaranja stečajnog postupka nad dužnikom.</w:t>
      </w:r>
      <w:r w:rsidRPr="00E412A8">
        <w:rPr>
          <w:rFonts w:ascii="TimesNewRoman" w:hAnsi="TimesNewRoman"/>
          <w:color w:val="000000"/>
        </w:rPr>
        <w:br/>
      </w:r>
      <w:r w:rsidRPr="00E412A8">
        <w:rPr>
          <w:rFonts w:ascii="TimesNewRoman" w:hAnsi="TimesNewRoman"/>
          <w:color w:val="000000"/>
          <w:sz w:val="24"/>
          <w:szCs w:val="24"/>
        </w:rPr>
        <w:t>Stav je odvjetničkog društva da ne može dati prognozu ishoda navedene parnice, ali navodi da</w:t>
      </w:r>
      <w:r w:rsidRPr="00E412A8">
        <w:rPr>
          <w:rFonts w:ascii="TimesNewRoman" w:hAnsi="TimesNewRoman"/>
          <w:color w:val="000000"/>
        </w:rPr>
        <w:br/>
      </w:r>
      <w:r w:rsidRPr="00E412A8">
        <w:rPr>
          <w:rFonts w:ascii="TimesNewRoman" w:hAnsi="TimesNewRoman"/>
          <w:color w:val="000000"/>
          <w:sz w:val="24"/>
          <w:szCs w:val="24"/>
        </w:rPr>
        <w:t>čak i da tužitelj Galerija Blato d.o.o. u cijelosti uspije u sporu, opet bi preostalo više od ½</w:t>
      </w:r>
      <w:r w:rsidRPr="00E412A8">
        <w:rPr>
          <w:rFonts w:ascii="TimesNewRoman" w:hAnsi="TimesNewRoman"/>
          <w:color w:val="000000"/>
        </w:rPr>
        <w:br/>
      </w:r>
      <w:r w:rsidRPr="00E412A8">
        <w:rPr>
          <w:rFonts w:ascii="TimesNewRoman" w:hAnsi="TimesNewRoman"/>
          <w:color w:val="000000"/>
          <w:sz w:val="24"/>
          <w:szCs w:val="24"/>
        </w:rPr>
        <w:t>suvlasničkog dijela nekretnine za namirenje vjerovnika.</w:t>
      </w:r>
    </w:p>
    <w:p w:rsidR="001E0951" w:rsidP="00E412A8" w:rsidRDefault="00E412A8">
      <w:pPr>
        <w:rPr>
          <w:rFonts w:ascii="TimesNewRoman" w:hAnsi="TimesNewRoman"/>
          <w:color w:val="000000"/>
          <w:sz w:val="24"/>
          <w:szCs w:val="24"/>
        </w:rPr>
      </w:pPr>
      <w:r w:rsidRPr="00E412A8">
        <w:rPr>
          <w:rFonts w:ascii="TimesNewRoman" w:hAnsi="TimesNewRoman"/>
          <w:color w:val="000000"/>
        </w:rPr>
        <w:br/>
      </w:r>
      <w:r w:rsidRPr="00E412A8">
        <w:rPr>
          <w:rFonts w:ascii="TimesNewRoman" w:hAnsi="TimesNewRoman"/>
          <w:bCs/>
          <w:color w:val="000000"/>
          <w:sz w:val="24"/>
          <w:szCs w:val="24"/>
        </w:rPr>
        <w:t>VIII NOVČANA SREDSTVA NA RAČUNIMA</w:t>
      </w:r>
      <w:r w:rsidRPr="00E412A8">
        <w:rPr>
          <w:rFonts w:ascii="TimesNewRoman" w:hAnsi="TimesNewRoman"/>
          <w:bCs/>
          <w:color w:val="000000"/>
        </w:rPr>
        <w:br/>
      </w:r>
      <w:r w:rsidRPr="00E412A8">
        <w:rPr>
          <w:rFonts w:ascii="TimesNewRoman" w:hAnsi="TimesNewRoman"/>
          <w:color w:val="000000"/>
          <w:sz w:val="24"/>
          <w:szCs w:val="24"/>
        </w:rPr>
        <w:t>Dužnik nema novčanih sredstava na računima, niti ima otvoren račun. Račun će biti promptno</w:t>
      </w:r>
      <w:r w:rsidRPr="00E412A8">
        <w:rPr>
          <w:rFonts w:ascii="TimesNewRoman" w:hAnsi="TimesNewRoman"/>
          <w:color w:val="000000"/>
        </w:rPr>
        <w:br/>
      </w:r>
      <w:r w:rsidRPr="00E412A8">
        <w:rPr>
          <w:rFonts w:ascii="TimesNewRoman" w:hAnsi="TimesNewRoman"/>
          <w:color w:val="000000"/>
          <w:sz w:val="24"/>
          <w:szCs w:val="24"/>
        </w:rPr>
        <w:t>otvoren u slučaju da vjerovnici odluče predujmiti potrebna sredstva.</w:t>
      </w:r>
    </w:p>
    <w:p w:rsidR="001E0951" w:rsidP="00E412A8" w:rsidRDefault="00E412A8">
      <w:pPr>
        <w:rPr>
          <w:rFonts w:ascii="TimesNewRoman" w:hAnsi="TimesNewRoman"/>
          <w:color w:val="000000"/>
          <w:sz w:val="24"/>
          <w:szCs w:val="24"/>
        </w:rPr>
      </w:pPr>
      <w:r w:rsidRPr="00E412A8">
        <w:rPr>
          <w:rFonts w:ascii="TimesNewRoman" w:hAnsi="TimesNewRoman"/>
          <w:color w:val="000000"/>
        </w:rPr>
        <w:br/>
      </w:r>
      <w:r w:rsidRPr="00E412A8">
        <w:rPr>
          <w:rFonts w:ascii="TimesNewRoman" w:hAnsi="TimesNewRoman"/>
          <w:bCs/>
          <w:color w:val="000000"/>
          <w:sz w:val="24"/>
          <w:szCs w:val="24"/>
        </w:rPr>
        <w:t>IX RADNICI</w:t>
      </w:r>
      <w:r w:rsidRPr="00E412A8">
        <w:rPr>
          <w:rFonts w:ascii="TimesNewRoman" w:hAnsi="TimesNewRoman"/>
          <w:bCs/>
          <w:color w:val="000000"/>
        </w:rPr>
        <w:br/>
      </w:r>
      <w:r w:rsidRPr="00E412A8">
        <w:rPr>
          <w:rFonts w:ascii="TimesNewRoman" w:hAnsi="TimesNewRoman"/>
          <w:color w:val="000000"/>
          <w:sz w:val="24"/>
          <w:szCs w:val="24"/>
        </w:rPr>
        <w:t>Na dan 15. siječnja 2021. godine dužnik, prema Potvrdi HRVATSKOG ZAVODA ZA</w:t>
      </w:r>
      <w:r w:rsidRPr="00E412A8">
        <w:rPr>
          <w:rFonts w:ascii="TimesNewRoman" w:hAnsi="TimesNewRoman"/>
          <w:color w:val="000000"/>
        </w:rPr>
        <w:br/>
      </w:r>
      <w:r w:rsidRPr="00E412A8">
        <w:rPr>
          <w:rFonts w:ascii="TimesNewRoman" w:hAnsi="TimesNewRoman"/>
          <w:color w:val="000000"/>
          <w:sz w:val="24"/>
          <w:szCs w:val="24"/>
        </w:rPr>
        <w:t>MIROVINSKO OSIGURANJE Područna služba u Zagrebu Klasa: 035-06/21-03/1, Ur. broj:</w:t>
      </w:r>
      <w:r w:rsidRPr="00E412A8">
        <w:rPr>
          <w:rFonts w:ascii="TimesNewRoman" w:hAnsi="TimesNewRoman"/>
          <w:color w:val="000000"/>
        </w:rPr>
        <w:br/>
      </w:r>
      <w:r w:rsidRPr="00E412A8">
        <w:rPr>
          <w:rFonts w:ascii="TimesNewRoman" w:hAnsi="TimesNewRoman"/>
          <w:color w:val="000000"/>
          <w:sz w:val="24"/>
          <w:szCs w:val="24"/>
        </w:rPr>
        <w:t>341-25-11/6-21-36 nema zaposlenih radnika.</w:t>
      </w:r>
      <w:r w:rsidRPr="00E412A8">
        <w:rPr>
          <w:rFonts w:ascii="TimesNewRoman" w:hAnsi="TimesNewRoman"/>
          <w:color w:val="000000"/>
        </w:rPr>
        <w:br/>
      </w:r>
      <w:r w:rsidRPr="00E412A8">
        <w:rPr>
          <w:rFonts w:ascii="TimesNewRoman" w:hAnsi="TimesNewRoman"/>
          <w:color w:val="000000"/>
          <w:sz w:val="24"/>
          <w:szCs w:val="24"/>
        </w:rPr>
        <w:t>Kao što je ranije opisano zbog nedostatne poslovne dokumentacije, obzirom da poslovne knjige</w:t>
      </w:r>
      <w:r w:rsidRPr="00E412A8">
        <w:rPr>
          <w:rFonts w:ascii="TimesNewRoman" w:hAnsi="TimesNewRoman"/>
          <w:color w:val="000000"/>
        </w:rPr>
        <w:br/>
      </w:r>
      <w:r w:rsidRPr="00E412A8">
        <w:rPr>
          <w:rFonts w:ascii="TimesNewRoman" w:hAnsi="TimesNewRoman"/>
          <w:color w:val="000000"/>
          <w:sz w:val="24"/>
          <w:szCs w:val="24"/>
        </w:rPr>
        <w:t>nisu dostupne stečajnom upravitelju, a bivši zakonski zastupnik nije dostavio nikakvu</w:t>
      </w:r>
      <w:r w:rsidRPr="00E412A8">
        <w:rPr>
          <w:rFonts w:ascii="TimesNewRoman" w:hAnsi="TimesNewRoman"/>
          <w:color w:val="000000"/>
        </w:rPr>
        <w:br/>
      </w:r>
      <w:r w:rsidRPr="00E412A8">
        <w:rPr>
          <w:rFonts w:ascii="TimesNewRoman" w:hAnsi="TimesNewRoman"/>
          <w:color w:val="000000"/>
          <w:sz w:val="24"/>
          <w:szCs w:val="24"/>
        </w:rPr>
        <w:t>dokumentaciju stečajni upravitelj ne raspolaže dokumentacijom na temelju koje bi utvrdio</w:t>
      </w:r>
      <w:r w:rsidRPr="00E412A8">
        <w:rPr>
          <w:rFonts w:ascii="TimesNewRoman" w:hAnsi="TimesNewRoman"/>
          <w:color w:val="000000"/>
        </w:rPr>
        <w:br/>
      </w:r>
      <w:r w:rsidRPr="00E412A8">
        <w:rPr>
          <w:rFonts w:ascii="TimesNewRoman" w:hAnsi="TimesNewRoman"/>
          <w:color w:val="000000"/>
          <w:sz w:val="24"/>
          <w:szCs w:val="24"/>
        </w:rPr>
        <w:t>postojanje tražbina prvog I (višeg ) isplatnog reda, odnosno eventualnog iznosa neto plaće koju</w:t>
      </w:r>
      <w:r w:rsidRPr="00E412A8">
        <w:rPr>
          <w:rFonts w:ascii="TimesNewRoman" w:hAnsi="TimesNewRoman"/>
          <w:color w:val="000000"/>
        </w:rPr>
        <w:br/>
      </w:r>
      <w:r w:rsidRPr="00E412A8">
        <w:rPr>
          <w:rFonts w:ascii="TimesNewRoman" w:hAnsi="TimesNewRoman"/>
          <w:color w:val="000000"/>
          <w:sz w:val="24"/>
          <w:szCs w:val="24"/>
        </w:rPr>
        <w:t>dužnik nije podmirio.</w:t>
      </w:r>
    </w:p>
    <w:p w:rsidR="001E0951" w:rsidP="00E412A8" w:rsidRDefault="00E412A8">
      <w:pPr>
        <w:rPr>
          <w:rFonts w:ascii="TimesNewRoman" w:hAnsi="TimesNewRoman"/>
          <w:color w:val="000000"/>
          <w:sz w:val="24"/>
          <w:szCs w:val="24"/>
        </w:rPr>
      </w:pPr>
      <w:r w:rsidRPr="00E412A8">
        <w:rPr>
          <w:rFonts w:ascii="TimesNewRoman" w:hAnsi="TimesNewRoman"/>
          <w:color w:val="000000"/>
        </w:rPr>
        <w:br/>
      </w:r>
      <w:r w:rsidRPr="00E412A8">
        <w:rPr>
          <w:rFonts w:ascii="TimesNewRoman" w:hAnsi="TimesNewRoman"/>
          <w:bCs/>
          <w:color w:val="000000"/>
          <w:sz w:val="24"/>
          <w:szCs w:val="24"/>
        </w:rPr>
        <w:t>X PRIJAVLJENE TRAŽBINE</w:t>
      </w:r>
      <w:r w:rsidRPr="00E412A8">
        <w:rPr>
          <w:rFonts w:ascii="TimesNewRoman" w:hAnsi="TimesNewRoman"/>
          <w:bCs/>
          <w:color w:val="000000"/>
        </w:rPr>
        <w:br/>
      </w:r>
      <w:r w:rsidRPr="00E412A8">
        <w:rPr>
          <w:rFonts w:ascii="TimesNewRoman" w:hAnsi="TimesNewRoman"/>
          <w:color w:val="000000"/>
          <w:sz w:val="24"/>
          <w:szCs w:val="24"/>
        </w:rPr>
        <w:t>Na adresu bivšeg stečajnog upravitelja, koji je uredno predao pristigle prijavljene tražbine, u</w:t>
      </w:r>
      <w:r w:rsidRPr="00E412A8">
        <w:rPr>
          <w:rFonts w:ascii="TimesNewRoman" w:hAnsi="TimesNewRoman"/>
          <w:color w:val="000000"/>
        </w:rPr>
        <w:br/>
      </w:r>
      <w:r w:rsidRPr="00E412A8">
        <w:rPr>
          <w:rFonts w:ascii="TimesNewRoman" w:hAnsi="TimesNewRoman"/>
          <w:color w:val="000000"/>
          <w:sz w:val="24"/>
          <w:szCs w:val="24"/>
        </w:rPr>
        <w:t>roku određenom za Prijavu tražbine u stečajnom postupku prijavljene su tražbine vjerovnika i</w:t>
      </w:r>
      <w:r w:rsidRPr="00E412A8">
        <w:rPr>
          <w:rFonts w:ascii="TimesNewRoman" w:hAnsi="TimesNewRoman"/>
          <w:color w:val="000000"/>
        </w:rPr>
        <w:br/>
      </w:r>
      <w:r w:rsidRPr="00E412A8">
        <w:rPr>
          <w:rFonts w:ascii="TimesNewRoman" w:hAnsi="TimesNewRoman"/>
          <w:color w:val="000000"/>
          <w:sz w:val="24"/>
          <w:szCs w:val="24"/>
        </w:rPr>
        <w:t>to kako slijedi:</w:t>
      </w:r>
      <w:r w:rsidRPr="00E412A8">
        <w:rPr>
          <w:rFonts w:ascii="TimesNewRoman" w:hAnsi="TimesNewRoman"/>
          <w:color w:val="000000"/>
        </w:rPr>
        <w:br/>
      </w:r>
      <w:r w:rsidRPr="00E412A8">
        <w:rPr>
          <w:rFonts w:ascii="TimesNewRoman" w:hAnsi="TimesNewRoman"/>
          <w:color w:val="000000"/>
          <w:sz w:val="24"/>
          <w:szCs w:val="24"/>
        </w:rPr>
        <w:t>1) REPUBLIKA HRVATSKA, MINISTARSTVO FINANCIJA Porezna Uprava</w:t>
      </w:r>
      <w:r w:rsidRPr="00E412A8">
        <w:rPr>
          <w:rFonts w:ascii="TimesNewRoman" w:hAnsi="TimesNewRoman"/>
          <w:color w:val="000000"/>
        </w:rPr>
        <w:br/>
      </w:r>
      <w:r w:rsidRPr="00E412A8">
        <w:rPr>
          <w:rFonts w:ascii="TimesNewRoman" w:hAnsi="TimesNewRoman"/>
          <w:color w:val="000000"/>
          <w:sz w:val="24"/>
          <w:szCs w:val="24"/>
        </w:rPr>
        <w:t xml:space="preserve">Područni ured Zagreb OIB 18683136487, u iznosu </w:t>
      </w:r>
      <w:r w:rsidRPr="00E412A8">
        <w:rPr>
          <w:rFonts w:ascii="TimesNewRoman" w:hAnsi="TimesNewRoman"/>
          <w:bCs/>
          <w:color w:val="000000"/>
          <w:sz w:val="24"/>
          <w:szCs w:val="24"/>
        </w:rPr>
        <w:t>1.625.075,24 kuna</w:t>
      </w:r>
      <w:r w:rsidRPr="00E412A8">
        <w:rPr>
          <w:rFonts w:ascii="TimesNewRoman" w:hAnsi="TimesNewRoman"/>
          <w:color w:val="000000"/>
          <w:sz w:val="24"/>
          <w:szCs w:val="24"/>
        </w:rPr>
        <w:t>.</w:t>
      </w:r>
      <w:r w:rsidRPr="00E412A8">
        <w:rPr>
          <w:rFonts w:ascii="TimesNewRoman" w:hAnsi="TimesNewRoman"/>
          <w:color w:val="000000"/>
        </w:rPr>
        <w:br/>
      </w:r>
      <w:r w:rsidRPr="00E412A8">
        <w:rPr>
          <w:rFonts w:ascii="TimesNewRoman" w:hAnsi="TimesNewRoman"/>
          <w:color w:val="000000"/>
          <w:sz w:val="24"/>
          <w:szCs w:val="24"/>
        </w:rPr>
        <w:t>Uz napomenu da vjerovnik raspolaže ovršnom ispravom, nije dostavio obavijest o</w:t>
      </w:r>
      <w:r w:rsidRPr="00E412A8">
        <w:rPr>
          <w:rFonts w:ascii="TimesNewRoman" w:hAnsi="TimesNewRoman"/>
          <w:color w:val="000000"/>
        </w:rPr>
        <w:br/>
      </w:r>
      <w:r w:rsidRPr="00E412A8">
        <w:rPr>
          <w:rFonts w:ascii="TimesNewRoman" w:hAnsi="TimesNewRoman"/>
          <w:color w:val="000000"/>
          <w:sz w:val="24"/>
          <w:szCs w:val="24"/>
        </w:rPr>
        <w:t>postojanju razlučnog ili izlučnog prava.</w:t>
      </w:r>
      <w:r w:rsidRPr="00E412A8">
        <w:br/>
      </w:r>
      <w:r w:rsidRPr="00E412A8">
        <w:rPr>
          <w:rFonts w:ascii="TimesNewRoman" w:hAnsi="TimesNewRoman"/>
          <w:color w:val="000000"/>
          <w:sz w:val="24"/>
          <w:szCs w:val="24"/>
        </w:rPr>
        <w:t>Prijavljena tražbina prvog (I) višeg isplatnog reda u iznosu od 129.377,56 kuna, kao i drugog</w:t>
      </w:r>
      <w:r w:rsidRPr="00E412A8">
        <w:rPr>
          <w:rFonts w:ascii="TimesNewRoman" w:hAnsi="TimesNewRoman"/>
          <w:color w:val="000000"/>
        </w:rPr>
        <w:br/>
      </w:r>
      <w:r w:rsidRPr="00E412A8">
        <w:rPr>
          <w:rFonts w:ascii="TimesNewRoman" w:hAnsi="TimesNewRoman"/>
          <w:color w:val="000000"/>
          <w:sz w:val="24"/>
          <w:szCs w:val="24"/>
        </w:rPr>
        <w:t>(II) višeg isplatnog reda u iznosu od 1.495.697,68 kuna priznata je u cijelosti isključivo na</w:t>
      </w:r>
      <w:r w:rsidRPr="00E412A8">
        <w:rPr>
          <w:rFonts w:ascii="TimesNewRoman" w:hAnsi="TimesNewRoman"/>
          <w:color w:val="000000"/>
        </w:rPr>
        <w:br/>
      </w:r>
      <w:r w:rsidRPr="00E412A8">
        <w:rPr>
          <w:rFonts w:ascii="TimesNewRoman" w:hAnsi="TimesNewRoman"/>
          <w:color w:val="000000"/>
          <w:sz w:val="24"/>
          <w:szCs w:val="24"/>
        </w:rPr>
        <w:t>osnovu dostavljene dokumentacije od strane vjerovnika.</w:t>
      </w:r>
      <w:r w:rsidRPr="00E412A8">
        <w:rPr>
          <w:rFonts w:ascii="TimesNewRoman" w:hAnsi="TimesNewRoman"/>
          <w:color w:val="000000"/>
        </w:rPr>
        <w:br/>
      </w:r>
      <w:r w:rsidRPr="00E412A8">
        <w:rPr>
          <w:rFonts w:ascii="TimesNewRoman" w:hAnsi="TimesNewRoman"/>
          <w:color w:val="000000"/>
          <w:sz w:val="24"/>
          <w:szCs w:val="24"/>
        </w:rPr>
        <w:t xml:space="preserve">2) TESSILTOSCHI INDUSTRIE TESSILI SPA, Via delle Fonti 396, 59100 PRATOITALIJA </w:t>
      </w:r>
      <w:r w:rsidRPr="00E412A8">
        <w:rPr>
          <w:rFonts w:ascii="TimesNewRoman" w:hAnsi="TimesNewRoman"/>
          <w:color w:val="000000"/>
          <w:sz w:val="24"/>
          <w:szCs w:val="24"/>
        </w:rPr>
        <w:lastRenderedPageBreak/>
        <w:t xml:space="preserve">OIB 00232460972 u iznosu od </w:t>
      </w:r>
      <w:r w:rsidRPr="00E412A8">
        <w:rPr>
          <w:rFonts w:ascii="TimesNewRoman" w:hAnsi="TimesNewRoman"/>
          <w:bCs/>
          <w:color w:val="000000"/>
          <w:sz w:val="24"/>
          <w:szCs w:val="24"/>
        </w:rPr>
        <w:t>7.315,48 kuna</w:t>
      </w:r>
      <w:r w:rsidRPr="00E412A8">
        <w:rPr>
          <w:rFonts w:ascii="TimesNewRoman" w:hAnsi="TimesNewRoman"/>
          <w:color w:val="000000"/>
          <w:sz w:val="24"/>
          <w:szCs w:val="24"/>
        </w:rPr>
        <w:t>.</w:t>
      </w:r>
      <w:r w:rsidRPr="00E412A8">
        <w:rPr>
          <w:rFonts w:ascii="TimesNewRoman" w:hAnsi="TimesNewRoman"/>
          <w:color w:val="000000"/>
        </w:rPr>
        <w:br/>
      </w:r>
      <w:r w:rsidRPr="00E412A8">
        <w:rPr>
          <w:rFonts w:ascii="TimesNewRoman" w:hAnsi="TimesNewRoman"/>
          <w:color w:val="000000"/>
          <w:sz w:val="24"/>
          <w:szCs w:val="24"/>
        </w:rPr>
        <w:t>Uz napomenu da vjerovnik raspolaže ovršnom ispravom, nije dostavio obavijest o</w:t>
      </w:r>
      <w:r w:rsidRPr="00E412A8">
        <w:rPr>
          <w:rFonts w:ascii="TimesNewRoman" w:hAnsi="TimesNewRoman"/>
          <w:color w:val="000000"/>
        </w:rPr>
        <w:br/>
      </w:r>
      <w:r w:rsidRPr="00E412A8">
        <w:rPr>
          <w:rFonts w:ascii="TimesNewRoman" w:hAnsi="TimesNewRoman"/>
          <w:color w:val="000000"/>
          <w:sz w:val="24"/>
          <w:szCs w:val="24"/>
        </w:rPr>
        <w:t>postojanju razlučnog, niti izlučnog prava.</w:t>
      </w:r>
      <w:r w:rsidRPr="00E412A8">
        <w:rPr>
          <w:rFonts w:ascii="TimesNewRoman" w:hAnsi="TimesNewRoman"/>
          <w:color w:val="000000"/>
        </w:rPr>
        <w:br/>
      </w:r>
      <w:r w:rsidRPr="00E412A8">
        <w:rPr>
          <w:rFonts w:ascii="TimesNewRoman" w:hAnsi="TimesNewRoman"/>
          <w:bCs/>
          <w:color w:val="000000"/>
          <w:sz w:val="24"/>
          <w:szCs w:val="24"/>
        </w:rPr>
        <w:t xml:space="preserve">3) </w:t>
      </w:r>
      <w:r w:rsidRPr="00E412A8">
        <w:rPr>
          <w:rFonts w:ascii="TimesNewRoman" w:hAnsi="TimesNewRoman"/>
          <w:color w:val="000000"/>
          <w:sz w:val="24"/>
          <w:szCs w:val="24"/>
        </w:rPr>
        <w:t>HRVATSKE VODE- pravna osoba za upravljanje vodama, Ulica grada Vukovara 220,</w:t>
      </w:r>
      <w:r w:rsidRPr="00E412A8">
        <w:rPr>
          <w:rFonts w:ascii="TimesNewRoman" w:hAnsi="TimesNewRoman"/>
          <w:color w:val="000000"/>
        </w:rPr>
        <w:br/>
      </w:r>
      <w:r w:rsidRPr="00E412A8">
        <w:rPr>
          <w:rFonts w:ascii="TimesNewRoman" w:hAnsi="TimesNewRoman"/>
          <w:color w:val="000000"/>
          <w:sz w:val="24"/>
          <w:szCs w:val="24"/>
        </w:rPr>
        <w:t xml:space="preserve">10 000 Zagreb, OIB 28921383001 u iznosu od </w:t>
      </w:r>
      <w:r w:rsidRPr="00E412A8">
        <w:rPr>
          <w:rFonts w:ascii="TimesNewRoman" w:hAnsi="TimesNewRoman"/>
          <w:bCs/>
          <w:color w:val="000000"/>
          <w:sz w:val="24"/>
          <w:szCs w:val="24"/>
        </w:rPr>
        <w:t>29.303,11 kuna.</w:t>
      </w:r>
      <w:r w:rsidRPr="00E412A8">
        <w:rPr>
          <w:rFonts w:ascii="TimesNewRoman" w:hAnsi="TimesNewRoman"/>
          <w:bCs/>
          <w:color w:val="000000"/>
        </w:rPr>
        <w:br/>
      </w:r>
      <w:r w:rsidRPr="00E412A8">
        <w:rPr>
          <w:rFonts w:ascii="TimesNewRoman" w:hAnsi="TimesNewRoman"/>
          <w:color w:val="000000"/>
          <w:sz w:val="24"/>
          <w:szCs w:val="24"/>
        </w:rPr>
        <w:t>Uz napomenu da vjerovnik raspolaže ovršnom ispravom, nije dostavio obavijest o</w:t>
      </w:r>
      <w:r w:rsidRPr="00E412A8">
        <w:rPr>
          <w:rFonts w:ascii="TimesNewRoman" w:hAnsi="TimesNewRoman"/>
          <w:color w:val="000000"/>
        </w:rPr>
        <w:br/>
      </w:r>
      <w:r w:rsidRPr="00E412A8">
        <w:rPr>
          <w:rFonts w:ascii="TimesNewRoman" w:hAnsi="TimesNewRoman"/>
          <w:color w:val="000000"/>
          <w:sz w:val="24"/>
          <w:szCs w:val="24"/>
        </w:rPr>
        <w:t>postojanju razlučnog, niti izlučnog prava.</w:t>
      </w:r>
      <w:r w:rsidRPr="00E412A8">
        <w:rPr>
          <w:rFonts w:ascii="TimesNewRoman" w:hAnsi="TimesNewRoman"/>
          <w:color w:val="000000"/>
        </w:rPr>
        <w:br/>
      </w:r>
      <w:r w:rsidRPr="00E412A8">
        <w:rPr>
          <w:rFonts w:ascii="TimesNewRoman" w:hAnsi="TimesNewRoman"/>
          <w:color w:val="000000"/>
          <w:sz w:val="24"/>
          <w:szCs w:val="24"/>
        </w:rPr>
        <w:t>4) FINANCIJSKA AGENCIJA, Ulica grada Vukovara 70, 10 000 Zagreb OIB</w:t>
      </w:r>
      <w:r w:rsidRPr="00E412A8">
        <w:rPr>
          <w:rFonts w:ascii="TimesNewRoman" w:hAnsi="TimesNewRoman"/>
          <w:color w:val="000000"/>
        </w:rPr>
        <w:br/>
      </w:r>
      <w:r w:rsidRPr="00E412A8">
        <w:rPr>
          <w:rFonts w:ascii="TimesNewRoman" w:hAnsi="TimesNewRoman"/>
          <w:color w:val="000000"/>
          <w:sz w:val="24"/>
          <w:szCs w:val="24"/>
        </w:rPr>
        <w:t xml:space="preserve">85821130368 iznos od </w:t>
      </w:r>
      <w:r w:rsidRPr="00E412A8">
        <w:rPr>
          <w:rFonts w:ascii="TimesNewRoman" w:hAnsi="TimesNewRoman"/>
          <w:bCs/>
          <w:color w:val="000000"/>
          <w:sz w:val="24"/>
          <w:szCs w:val="24"/>
        </w:rPr>
        <w:t>10.368,48 kuna</w:t>
      </w:r>
      <w:r w:rsidRPr="00E412A8">
        <w:rPr>
          <w:rFonts w:ascii="TimesNewRoman" w:hAnsi="TimesNewRoman"/>
          <w:color w:val="000000"/>
          <w:sz w:val="24"/>
          <w:szCs w:val="24"/>
        </w:rPr>
        <w:t>.</w:t>
      </w:r>
      <w:r w:rsidRPr="00E412A8">
        <w:rPr>
          <w:rFonts w:ascii="TimesNewRoman" w:hAnsi="TimesNewRoman"/>
          <w:color w:val="000000"/>
        </w:rPr>
        <w:br/>
      </w:r>
      <w:r w:rsidRPr="00E412A8">
        <w:rPr>
          <w:rFonts w:ascii="TimesNewRoman" w:hAnsi="TimesNewRoman"/>
          <w:color w:val="000000"/>
          <w:sz w:val="24"/>
          <w:szCs w:val="24"/>
        </w:rPr>
        <w:t>Uz napomenu da vjerovnik ne raspolaže ovršnom ispravom, nije dostavio obavijest o</w:t>
      </w:r>
      <w:r w:rsidRPr="00E412A8">
        <w:rPr>
          <w:rFonts w:ascii="TimesNewRoman" w:hAnsi="TimesNewRoman"/>
          <w:color w:val="000000"/>
        </w:rPr>
        <w:br/>
      </w:r>
      <w:r w:rsidRPr="00E412A8">
        <w:rPr>
          <w:rFonts w:ascii="TimesNewRoman" w:hAnsi="TimesNewRoman"/>
          <w:color w:val="000000"/>
          <w:sz w:val="24"/>
          <w:szCs w:val="24"/>
        </w:rPr>
        <w:t>postojanju razlučnog, niti izlučnog prava.</w:t>
      </w:r>
      <w:r w:rsidRPr="00E412A8">
        <w:rPr>
          <w:rFonts w:ascii="TimesNewRoman" w:hAnsi="TimesNewRoman"/>
          <w:color w:val="000000"/>
        </w:rPr>
        <w:br/>
      </w:r>
      <w:r w:rsidRPr="00E412A8">
        <w:rPr>
          <w:rFonts w:ascii="TimesNewRoman" w:hAnsi="TimesNewRoman"/>
          <w:bCs/>
          <w:color w:val="000000"/>
          <w:sz w:val="24"/>
          <w:szCs w:val="24"/>
        </w:rPr>
        <w:t xml:space="preserve">5) </w:t>
      </w:r>
      <w:r w:rsidRPr="00E412A8">
        <w:rPr>
          <w:rFonts w:ascii="TimesNewRoman" w:hAnsi="TimesNewRoman"/>
          <w:color w:val="000000"/>
          <w:sz w:val="24"/>
          <w:szCs w:val="24"/>
        </w:rPr>
        <w:t>GRAD ZAGREB, Trg Stjepana Radića 1, 10 000 Zagreb, OIB 61817894937 iznos od</w:t>
      </w:r>
      <w:r w:rsidRPr="00E412A8">
        <w:rPr>
          <w:rFonts w:ascii="TimesNewRoman" w:hAnsi="TimesNewRoman"/>
          <w:color w:val="000000"/>
        </w:rPr>
        <w:br/>
      </w:r>
      <w:r w:rsidRPr="00E412A8">
        <w:rPr>
          <w:rFonts w:ascii="TimesNewRoman" w:hAnsi="TimesNewRoman"/>
          <w:bCs/>
          <w:color w:val="000000"/>
          <w:sz w:val="24"/>
          <w:szCs w:val="24"/>
        </w:rPr>
        <w:t>74.124,30 kuna.</w:t>
      </w:r>
      <w:r w:rsidRPr="00E412A8">
        <w:rPr>
          <w:rFonts w:ascii="TimesNewRoman" w:hAnsi="TimesNewRoman"/>
          <w:bCs/>
          <w:color w:val="000000"/>
        </w:rPr>
        <w:br/>
      </w:r>
      <w:r w:rsidRPr="00E412A8">
        <w:rPr>
          <w:rFonts w:ascii="TimesNewRoman" w:hAnsi="TimesNewRoman"/>
          <w:color w:val="000000"/>
          <w:sz w:val="24"/>
          <w:szCs w:val="24"/>
        </w:rPr>
        <w:t>Uz napomenu da vjerovnik raspolaže ovršnom ispravom, nije dostavio obavijest o</w:t>
      </w:r>
      <w:r w:rsidRPr="00E412A8">
        <w:rPr>
          <w:rFonts w:ascii="TimesNewRoman" w:hAnsi="TimesNewRoman"/>
          <w:color w:val="000000"/>
        </w:rPr>
        <w:br/>
      </w:r>
      <w:r w:rsidRPr="00E412A8">
        <w:rPr>
          <w:rFonts w:ascii="TimesNewRoman" w:hAnsi="TimesNewRoman"/>
          <w:color w:val="000000"/>
          <w:sz w:val="24"/>
          <w:szCs w:val="24"/>
        </w:rPr>
        <w:t>postojanju razlučnog prava, a za izlučno pravo je dostavio naznaku postojanja prava, ne</w:t>
      </w:r>
      <w:r w:rsidRPr="00E412A8">
        <w:rPr>
          <w:rFonts w:ascii="TimesNewRoman" w:hAnsi="TimesNewRoman"/>
          <w:color w:val="000000"/>
        </w:rPr>
        <w:br/>
      </w:r>
      <w:r w:rsidRPr="00E412A8">
        <w:rPr>
          <w:rFonts w:ascii="TimesNewRoman" w:hAnsi="TimesNewRoman"/>
          <w:color w:val="000000"/>
          <w:sz w:val="24"/>
          <w:szCs w:val="24"/>
        </w:rPr>
        <w:t>navodeći pravnu osnovu izlučnog prava, kao niti predmet izlučnog prava.</w:t>
      </w:r>
      <w:r w:rsidRPr="00E412A8">
        <w:rPr>
          <w:rFonts w:ascii="TimesNewRoman" w:hAnsi="TimesNewRoman"/>
          <w:color w:val="000000"/>
        </w:rPr>
        <w:br/>
      </w:r>
      <w:r w:rsidRPr="00E412A8">
        <w:rPr>
          <w:rFonts w:ascii="TimesNewRoman" w:hAnsi="TimesNewRoman"/>
          <w:bCs/>
          <w:color w:val="000000"/>
          <w:sz w:val="24"/>
          <w:szCs w:val="24"/>
        </w:rPr>
        <w:t xml:space="preserve">6) </w:t>
      </w:r>
      <w:r w:rsidRPr="00E412A8">
        <w:rPr>
          <w:rFonts w:ascii="TimesNewRoman" w:hAnsi="TimesNewRoman"/>
          <w:color w:val="000000"/>
          <w:sz w:val="24"/>
          <w:szCs w:val="24"/>
        </w:rPr>
        <w:t xml:space="preserve">IVA SENJAK, Pogačićeva 11, 10 020 Zagreb OIB 10238868462 iznos od </w:t>
      </w:r>
      <w:r w:rsidRPr="00E412A8">
        <w:rPr>
          <w:rFonts w:ascii="TimesNewRoman" w:hAnsi="TimesNewRoman"/>
          <w:bCs/>
          <w:color w:val="000000"/>
          <w:sz w:val="24"/>
          <w:szCs w:val="24"/>
        </w:rPr>
        <w:t>408.536,31</w:t>
      </w:r>
      <w:r w:rsidRPr="00E412A8">
        <w:rPr>
          <w:rFonts w:ascii="TimesNewRoman" w:hAnsi="TimesNewRoman"/>
          <w:bCs/>
          <w:color w:val="000000"/>
        </w:rPr>
        <w:br/>
      </w:r>
      <w:r w:rsidRPr="00E412A8">
        <w:rPr>
          <w:rFonts w:ascii="TimesNewRoman" w:hAnsi="TimesNewRoman"/>
          <w:bCs/>
          <w:color w:val="000000"/>
          <w:sz w:val="24"/>
          <w:szCs w:val="24"/>
        </w:rPr>
        <w:t>kuna.</w:t>
      </w:r>
      <w:r w:rsidRPr="00E412A8">
        <w:rPr>
          <w:rFonts w:ascii="TimesNewRoman" w:hAnsi="TimesNewRoman"/>
          <w:bCs/>
          <w:color w:val="000000"/>
        </w:rPr>
        <w:br/>
      </w:r>
      <w:r w:rsidRPr="00E412A8">
        <w:rPr>
          <w:rFonts w:ascii="TimesNewRoman" w:hAnsi="TimesNewRoman"/>
          <w:color w:val="000000"/>
          <w:sz w:val="24"/>
          <w:szCs w:val="24"/>
        </w:rPr>
        <w:t>Uz napomenu da vjerovnik ne raspolaže ovršnom ispravom, nije dostavio obavijest o</w:t>
      </w:r>
      <w:r w:rsidRPr="00E412A8">
        <w:rPr>
          <w:rFonts w:ascii="TimesNewRoman" w:hAnsi="TimesNewRoman"/>
          <w:color w:val="000000"/>
        </w:rPr>
        <w:br/>
      </w:r>
      <w:r w:rsidRPr="00E412A8">
        <w:rPr>
          <w:rFonts w:ascii="TimesNewRoman" w:hAnsi="TimesNewRoman"/>
          <w:color w:val="000000"/>
          <w:sz w:val="24"/>
          <w:szCs w:val="24"/>
        </w:rPr>
        <w:t>postojanju razlučnog, niti izlučnog prava.</w:t>
      </w:r>
      <w:r w:rsidRPr="00E412A8">
        <w:rPr>
          <w:rFonts w:ascii="TimesNewRoman" w:hAnsi="TimesNewRoman"/>
          <w:color w:val="000000"/>
        </w:rPr>
        <w:br/>
      </w:r>
      <w:r w:rsidRPr="00E412A8">
        <w:rPr>
          <w:rFonts w:ascii="TimesNewRoman" w:hAnsi="TimesNewRoman"/>
          <w:color w:val="000000"/>
          <w:sz w:val="24"/>
          <w:szCs w:val="24"/>
        </w:rPr>
        <w:t>Sukladno Stečajnom zakonu u prilogu se dostavlja Obrazac 17 Tablica prijavljenih tražbina.</w:t>
      </w:r>
      <w:r w:rsidRPr="00E412A8">
        <w:rPr>
          <w:rFonts w:ascii="TimesNewRoman" w:hAnsi="TimesNewRoman"/>
          <w:color w:val="000000"/>
        </w:rPr>
        <w:br/>
      </w:r>
      <w:r w:rsidRPr="00E412A8">
        <w:rPr>
          <w:rFonts w:ascii="TimesNewRoman" w:hAnsi="TimesNewRoman"/>
          <w:color w:val="000000"/>
          <w:sz w:val="24"/>
          <w:szCs w:val="24"/>
        </w:rPr>
        <w:t>Stečajni upravitelj nije osporio niti jednu tražbinu, te se stoga ne prilaže tablica osporenih</w:t>
      </w:r>
      <w:r w:rsidRPr="00E412A8">
        <w:rPr>
          <w:rFonts w:ascii="TimesNewRoman" w:hAnsi="TimesNewRoman"/>
          <w:color w:val="000000"/>
        </w:rPr>
        <w:br/>
      </w:r>
      <w:r w:rsidRPr="00E412A8">
        <w:rPr>
          <w:rFonts w:ascii="TimesNewRoman" w:hAnsi="TimesNewRoman"/>
          <w:color w:val="000000"/>
          <w:sz w:val="24"/>
          <w:szCs w:val="24"/>
        </w:rPr>
        <w:t>tražbina. Tablica razlučnih i izlučnih prava ne prilaže se, obzirom da nije bilo prijava razlučnih</w:t>
      </w:r>
      <w:r w:rsidRPr="00E412A8">
        <w:rPr>
          <w:rFonts w:ascii="TimesNewRoman" w:hAnsi="TimesNewRoman"/>
          <w:color w:val="000000"/>
        </w:rPr>
        <w:br/>
      </w:r>
      <w:r w:rsidRPr="00E412A8">
        <w:rPr>
          <w:rFonts w:ascii="TimesNewRoman" w:hAnsi="TimesNewRoman"/>
          <w:color w:val="000000"/>
          <w:sz w:val="24"/>
          <w:szCs w:val="24"/>
        </w:rPr>
        <w:t>i izlučnih prava izuzev naznake postojanja prava, bez navođenja osnova i predmeta izlučnog</w:t>
      </w:r>
      <w:r w:rsidRPr="00E412A8">
        <w:rPr>
          <w:rFonts w:ascii="TimesNewRoman" w:hAnsi="TimesNewRoman"/>
          <w:color w:val="000000"/>
        </w:rPr>
        <w:br/>
      </w:r>
      <w:r w:rsidRPr="00E412A8">
        <w:rPr>
          <w:rFonts w:ascii="TimesNewRoman" w:hAnsi="TimesNewRoman"/>
          <w:color w:val="000000"/>
          <w:sz w:val="24"/>
          <w:szCs w:val="24"/>
        </w:rPr>
        <w:t>prava.</w:t>
      </w:r>
    </w:p>
    <w:p w:rsidR="001E0951" w:rsidP="00E412A8" w:rsidRDefault="00E412A8">
      <w:pPr>
        <w:rPr>
          <w:rFonts w:ascii="TimesNewRoman" w:hAnsi="TimesNewRoman"/>
          <w:color w:val="000000"/>
          <w:sz w:val="24"/>
          <w:szCs w:val="24"/>
        </w:rPr>
      </w:pPr>
      <w:r w:rsidRPr="00E412A8">
        <w:rPr>
          <w:rFonts w:ascii="TimesNewRoman" w:hAnsi="TimesNewRoman"/>
          <w:color w:val="000000"/>
        </w:rPr>
        <w:br/>
      </w:r>
      <w:r w:rsidRPr="00E412A8">
        <w:rPr>
          <w:rFonts w:ascii="TimesNewRoman" w:hAnsi="TimesNewRoman"/>
          <w:bCs/>
          <w:color w:val="000000"/>
          <w:sz w:val="24"/>
          <w:szCs w:val="24"/>
        </w:rPr>
        <w:t>XI OSIGURANJE SREDSTAVA ZA VOĐENJE SPOROVA</w:t>
      </w:r>
      <w:r w:rsidRPr="00E412A8">
        <w:rPr>
          <w:rFonts w:ascii="TimesNewRoman" w:hAnsi="TimesNewRoman"/>
          <w:bCs/>
          <w:color w:val="000000"/>
        </w:rPr>
        <w:br/>
      </w:r>
      <w:r w:rsidRPr="00E412A8">
        <w:rPr>
          <w:rFonts w:ascii="TimesNewRoman" w:hAnsi="TimesNewRoman"/>
          <w:color w:val="000000"/>
          <w:sz w:val="24"/>
          <w:szCs w:val="24"/>
        </w:rPr>
        <w:t>Odvjetničko društvo predložio je vrijednost predmeta spora koji bi se pokrenuo i vodio</w:t>
      </w:r>
      <w:r w:rsidRPr="00E412A8">
        <w:rPr>
          <w:rFonts w:ascii="TimesNewRoman" w:hAnsi="TimesNewRoman"/>
          <w:color w:val="000000"/>
        </w:rPr>
        <w:br/>
      </w:r>
      <w:r w:rsidRPr="00E412A8">
        <w:rPr>
          <w:rFonts w:ascii="TimesNewRoman" w:hAnsi="TimesNewRoman"/>
          <w:color w:val="000000"/>
          <w:sz w:val="24"/>
          <w:szCs w:val="24"/>
        </w:rPr>
        <w:t>temeljem tužbe za pobijanje pravnih radnji u iznosu od 675.000,00 kuna, a što odgovara jednoj</w:t>
      </w:r>
      <w:r w:rsidRPr="00E412A8">
        <w:rPr>
          <w:rFonts w:ascii="TimesNewRoman" w:hAnsi="TimesNewRoman"/>
          <w:color w:val="000000"/>
        </w:rPr>
        <w:br/>
      </w:r>
      <w:r w:rsidRPr="00E412A8">
        <w:rPr>
          <w:rFonts w:ascii="TimesNewRoman" w:hAnsi="TimesNewRoman"/>
          <w:color w:val="000000"/>
          <w:sz w:val="24"/>
          <w:szCs w:val="24"/>
        </w:rPr>
        <w:t>četvrtini vrijednosti nekretnine (2.700.000,00 kuna x 0,25), odnosno iznosu ispod kojeg se</w:t>
      </w:r>
      <w:r w:rsidRPr="00E412A8">
        <w:rPr>
          <w:rFonts w:ascii="TimesNewRoman" w:hAnsi="TimesNewRoman"/>
          <w:color w:val="000000"/>
        </w:rPr>
        <w:br/>
      </w:r>
      <w:r w:rsidRPr="00E412A8">
        <w:rPr>
          <w:rFonts w:ascii="TimesNewRoman" w:hAnsi="TimesNewRoman"/>
          <w:color w:val="000000"/>
          <w:sz w:val="24"/>
          <w:szCs w:val="24"/>
        </w:rPr>
        <w:t>nekretnina ne bi mogla prodati na trećoj dražbi.</w:t>
      </w:r>
      <w:r w:rsidRPr="00E412A8">
        <w:br/>
      </w:r>
      <w:r w:rsidRPr="00E412A8">
        <w:rPr>
          <w:rFonts w:ascii="TimesNewRoman" w:hAnsi="TimesNewRoman"/>
          <w:color w:val="000000"/>
          <w:sz w:val="24"/>
          <w:szCs w:val="24"/>
        </w:rPr>
        <w:t>Prema navodu odvjetničkog ureda sukladno navedenoj vrijednosti predmeta spora za vođenje</w:t>
      </w:r>
      <w:r w:rsidRPr="00E412A8">
        <w:rPr>
          <w:rFonts w:ascii="TimesNewRoman" w:hAnsi="TimesNewRoman"/>
          <w:color w:val="000000"/>
        </w:rPr>
        <w:br/>
      </w:r>
      <w:r w:rsidRPr="00E412A8">
        <w:rPr>
          <w:rFonts w:ascii="TimesNewRoman" w:hAnsi="TimesNewRoman"/>
          <w:color w:val="000000"/>
          <w:sz w:val="24"/>
          <w:szCs w:val="24"/>
        </w:rPr>
        <w:t>parnice trebalo bi osigurati, rezervirati iznos od najmanje 130.000,00 kuna.</w:t>
      </w:r>
      <w:r w:rsidRPr="00E412A8">
        <w:rPr>
          <w:rFonts w:ascii="TimesNewRoman" w:hAnsi="TimesNewRoman"/>
          <w:color w:val="000000"/>
        </w:rPr>
        <w:br/>
      </w:r>
      <w:r w:rsidRPr="00E412A8">
        <w:rPr>
          <w:rFonts w:ascii="TimesNewRoman" w:hAnsi="TimesNewRoman"/>
          <w:color w:val="000000"/>
          <w:sz w:val="24"/>
          <w:szCs w:val="24"/>
        </w:rPr>
        <w:t>Za vođenje spora detaljno opisanog pod točkom VII Sporovi u tijeku potrebno je rezervirati</w:t>
      </w:r>
      <w:r w:rsidRPr="00E412A8">
        <w:rPr>
          <w:rFonts w:ascii="TimesNewRoman" w:hAnsi="TimesNewRoman"/>
          <w:color w:val="000000"/>
        </w:rPr>
        <w:br/>
      </w:r>
      <w:r w:rsidRPr="00E412A8">
        <w:rPr>
          <w:rFonts w:ascii="TimesNewRoman" w:hAnsi="TimesNewRoman"/>
          <w:color w:val="000000"/>
          <w:sz w:val="24"/>
          <w:szCs w:val="24"/>
        </w:rPr>
        <w:t>novčani iznos od najmanje 3.000,00 kuna.</w:t>
      </w:r>
      <w:r w:rsidRPr="00E412A8">
        <w:rPr>
          <w:rFonts w:ascii="TimesNewRoman" w:hAnsi="TimesNewRoman"/>
          <w:color w:val="000000"/>
        </w:rPr>
        <w:br/>
      </w:r>
      <w:r w:rsidRPr="00E412A8">
        <w:rPr>
          <w:rFonts w:ascii="TimesNewRoman" w:hAnsi="TimesNewRoman"/>
          <w:color w:val="000000"/>
          <w:sz w:val="24"/>
          <w:szCs w:val="24"/>
        </w:rPr>
        <w:t>Ukupan iznos od 133.000,00 kuna odnosi se na pokriće troškova vođenja sporova što uključuje</w:t>
      </w:r>
      <w:r w:rsidRPr="00E412A8">
        <w:rPr>
          <w:rFonts w:ascii="TimesNewRoman" w:hAnsi="TimesNewRoman"/>
          <w:color w:val="000000"/>
        </w:rPr>
        <w:br/>
      </w:r>
      <w:r w:rsidRPr="00E412A8">
        <w:rPr>
          <w:rFonts w:ascii="TimesNewRoman" w:hAnsi="TimesNewRoman"/>
          <w:color w:val="000000"/>
          <w:sz w:val="24"/>
          <w:szCs w:val="24"/>
        </w:rPr>
        <w:t>eventualne predujmove za vještačenja, sudske pristojbe, sudskog dostavljača, te ostale radnje</w:t>
      </w:r>
      <w:r w:rsidRPr="00E412A8">
        <w:rPr>
          <w:rFonts w:ascii="TimesNewRoman" w:hAnsi="TimesNewRoman"/>
          <w:color w:val="000000"/>
        </w:rPr>
        <w:br/>
      </w:r>
      <w:r w:rsidRPr="00E412A8">
        <w:rPr>
          <w:rFonts w:ascii="TimesNewRoman" w:hAnsi="TimesNewRoman"/>
          <w:color w:val="000000"/>
          <w:sz w:val="24"/>
          <w:szCs w:val="24"/>
        </w:rPr>
        <w:t>koje se ne priznaju u punom iznosu tarife (podnesci i ročišta koji ne sadrže raspravljanje o</w:t>
      </w:r>
      <w:r w:rsidRPr="00E412A8">
        <w:rPr>
          <w:rFonts w:ascii="TimesNewRoman" w:hAnsi="TimesNewRoman"/>
          <w:color w:val="000000"/>
        </w:rPr>
        <w:br/>
      </w:r>
      <w:r w:rsidRPr="00E412A8">
        <w:rPr>
          <w:rFonts w:ascii="TimesNewRoman" w:hAnsi="TimesNewRoman"/>
          <w:color w:val="000000"/>
          <w:sz w:val="24"/>
          <w:szCs w:val="24"/>
        </w:rPr>
        <w:t>glavnog stvari), a ne mogu se unaprijed predvidjeti budući da ovise o tijeku postupaka, kao i</w:t>
      </w:r>
      <w:r w:rsidRPr="00E412A8">
        <w:rPr>
          <w:rFonts w:ascii="TimesNewRoman" w:hAnsi="TimesNewRoman"/>
          <w:color w:val="000000"/>
        </w:rPr>
        <w:br/>
      </w:r>
      <w:r w:rsidRPr="00E412A8">
        <w:rPr>
          <w:rFonts w:ascii="TimesNewRoman" w:hAnsi="TimesNewRoman"/>
          <w:color w:val="000000"/>
          <w:sz w:val="24"/>
          <w:szCs w:val="24"/>
        </w:rPr>
        <w:t>eventualno pokriće troškova u slučaju gubitka sporova.</w:t>
      </w:r>
      <w:r w:rsidRPr="00E412A8">
        <w:rPr>
          <w:rFonts w:ascii="TimesNewRoman" w:hAnsi="TimesNewRoman"/>
          <w:color w:val="000000"/>
        </w:rPr>
        <w:br/>
      </w:r>
      <w:r w:rsidRPr="00E412A8">
        <w:rPr>
          <w:rFonts w:ascii="TimesNewRoman" w:hAnsi="TimesNewRoman"/>
          <w:color w:val="000000"/>
          <w:sz w:val="24"/>
          <w:szCs w:val="24"/>
        </w:rPr>
        <w:t>Odvjetničko društvo u svojem podnesku navodi da za vođenje predmetnih parnica ne bi</w:t>
      </w:r>
      <w:r w:rsidRPr="00E412A8">
        <w:rPr>
          <w:rFonts w:ascii="TimesNewRoman" w:hAnsi="TimesNewRoman"/>
          <w:color w:val="000000"/>
        </w:rPr>
        <w:br/>
      </w:r>
      <w:r w:rsidRPr="00E412A8">
        <w:rPr>
          <w:rFonts w:ascii="TimesNewRoman" w:hAnsi="TimesNewRoman"/>
          <w:color w:val="000000"/>
          <w:sz w:val="24"/>
          <w:szCs w:val="24"/>
        </w:rPr>
        <w:t>zahtijevalo predujam parničnih troškova, već bi se pokušalo naplatiti od protivne strane u</w:t>
      </w:r>
      <w:r w:rsidRPr="00E412A8">
        <w:rPr>
          <w:rFonts w:ascii="TimesNewRoman" w:hAnsi="TimesNewRoman"/>
          <w:color w:val="000000"/>
        </w:rPr>
        <w:br/>
      </w:r>
      <w:r w:rsidRPr="00E412A8">
        <w:rPr>
          <w:rFonts w:ascii="TimesNewRoman" w:hAnsi="TimesNewRoman"/>
          <w:color w:val="000000"/>
          <w:sz w:val="24"/>
          <w:szCs w:val="24"/>
        </w:rPr>
        <w:t>slučaju uspjeha u sporu.</w:t>
      </w:r>
      <w:r w:rsidRPr="00E412A8">
        <w:rPr>
          <w:rFonts w:ascii="TimesNewRoman" w:hAnsi="TimesNewRoman"/>
          <w:color w:val="000000"/>
        </w:rPr>
        <w:br/>
      </w:r>
      <w:r w:rsidRPr="00E412A8">
        <w:rPr>
          <w:rFonts w:ascii="TimesNewRoman" w:hAnsi="TimesNewRoman"/>
          <w:color w:val="000000"/>
          <w:sz w:val="24"/>
          <w:szCs w:val="24"/>
        </w:rPr>
        <w:t>Nadalje, u slučaju uspjeha u sporu odvjetničko društvo bi potraživalo i dodatnu nagradu</w:t>
      </w:r>
      <w:r w:rsidRPr="00E412A8">
        <w:rPr>
          <w:rFonts w:ascii="TimesNewRoman" w:hAnsi="TimesNewRoman"/>
          <w:color w:val="000000"/>
        </w:rPr>
        <w:br/>
      </w:r>
      <w:r w:rsidRPr="00E412A8">
        <w:rPr>
          <w:rFonts w:ascii="TimesNewRoman" w:hAnsi="TimesNewRoman"/>
          <w:color w:val="000000"/>
          <w:sz w:val="24"/>
          <w:szCs w:val="24"/>
        </w:rPr>
        <w:t>sukladno odredbi Tbr. 39.3 Tarife o nagradama i naknadi troškova za rad odvjetnika, u iznosu</w:t>
      </w:r>
      <w:r w:rsidRPr="00E412A8">
        <w:rPr>
          <w:rFonts w:ascii="TimesNewRoman" w:hAnsi="TimesNewRoman"/>
          <w:color w:val="000000"/>
        </w:rPr>
        <w:br/>
      </w:r>
      <w:r w:rsidRPr="00E412A8">
        <w:rPr>
          <w:rFonts w:ascii="TimesNewRoman" w:hAnsi="TimesNewRoman"/>
          <w:color w:val="000000"/>
          <w:sz w:val="24"/>
          <w:szCs w:val="24"/>
        </w:rPr>
        <w:t>od 10% od prodajne cijene koja se postigne na javnom nadmetanju za Nekretninu (uvećano za</w:t>
      </w:r>
      <w:r w:rsidRPr="00E412A8">
        <w:rPr>
          <w:rFonts w:ascii="TimesNewRoman" w:hAnsi="TimesNewRoman"/>
          <w:color w:val="000000"/>
        </w:rPr>
        <w:br/>
      </w:r>
      <w:r w:rsidRPr="00E412A8">
        <w:rPr>
          <w:rFonts w:ascii="TimesNewRoman" w:hAnsi="TimesNewRoman"/>
          <w:color w:val="000000"/>
          <w:sz w:val="24"/>
          <w:szCs w:val="24"/>
        </w:rPr>
        <w:t>PDV25%).</w:t>
      </w:r>
    </w:p>
    <w:p w:rsidRPr="00E412A8" w:rsidR="00A96588" w:rsidP="00E412A8" w:rsidRDefault="00E412A8">
      <w:pPr>
        <w:rPr>
          <w:bCs/>
          <w:sz w:val="24"/>
          <w:szCs w:val="24"/>
        </w:rPr>
      </w:pPr>
      <w:r w:rsidRPr="00E412A8">
        <w:rPr>
          <w:rFonts w:ascii="TimesNewRoman" w:hAnsi="TimesNewRoman"/>
          <w:color w:val="000000"/>
        </w:rPr>
        <w:lastRenderedPageBreak/>
        <w:br/>
      </w:r>
      <w:r w:rsidRPr="00E412A8">
        <w:rPr>
          <w:rFonts w:ascii="TimesNewRoman" w:hAnsi="TimesNewRoman"/>
          <w:bCs/>
          <w:color w:val="000000"/>
          <w:sz w:val="24"/>
          <w:szCs w:val="24"/>
        </w:rPr>
        <w:t>XII ZAKLJUČCI I PRIJEDLOZI</w:t>
      </w:r>
      <w:r w:rsidRPr="00E412A8">
        <w:rPr>
          <w:rFonts w:ascii="TimesNewRoman" w:hAnsi="TimesNewRoman"/>
          <w:bCs/>
          <w:color w:val="000000"/>
        </w:rPr>
        <w:br/>
      </w:r>
      <w:r w:rsidRPr="00E412A8">
        <w:rPr>
          <w:rFonts w:ascii="TimesNewRoman" w:hAnsi="TimesNewRoman"/>
          <w:color w:val="000000"/>
          <w:sz w:val="24"/>
          <w:szCs w:val="24"/>
        </w:rPr>
        <w:t>Ovim izvješćem nastojala sam prikazati stanje i uzroke gospodarskog položaja dužnika, kao i</w:t>
      </w:r>
      <w:r w:rsidRPr="00E412A8">
        <w:rPr>
          <w:rFonts w:ascii="TimesNewRoman" w:hAnsi="TimesNewRoman"/>
          <w:color w:val="000000"/>
        </w:rPr>
        <w:br/>
      </w:r>
      <w:r w:rsidRPr="00E412A8">
        <w:rPr>
          <w:rFonts w:ascii="TimesNewRoman" w:hAnsi="TimesNewRoman"/>
          <w:color w:val="000000"/>
          <w:sz w:val="24"/>
          <w:szCs w:val="24"/>
        </w:rPr>
        <w:t>odrediti daljnje smjernice postupanja u predmetu.</w:t>
      </w:r>
      <w:r w:rsidRPr="00E412A8">
        <w:rPr>
          <w:rFonts w:ascii="TimesNewRoman" w:hAnsi="TimesNewRoman"/>
          <w:color w:val="000000"/>
        </w:rPr>
        <w:br/>
      </w:r>
      <w:r w:rsidRPr="00E412A8">
        <w:rPr>
          <w:rFonts w:ascii="TimesNewRoman" w:hAnsi="TimesNewRoman"/>
          <w:color w:val="000000"/>
          <w:sz w:val="24"/>
          <w:szCs w:val="24"/>
        </w:rPr>
        <w:t>Kako bivši zakonski zastupnik nije dostavio poslovnu dokumentaciju, ne postoji mogućost</w:t>
      </w:r>
      <w:r w:rsidRPr="00E412A8">
        <w:rPr>
          <w:rFonts w:ascii="TimesNewRoman" w:hAnsi="TimesNewRoman"/>
          <w:color w:val="000000"/>
        </w:rPr>
        <w:br/>
      </w:r>
      <w:r w:rsidRPr="00E412A8">
        <w:rPr>
          <w:rFonts w:ascii="TimesNewRoman" w:hAnsi="TimesNewRoman"/>
          <w:color w:val="000000"/>
          <w:sz w:val="24"/>
          <w:szCs w:val="24"/>
        </w:rPr>
        <w:t>detaljnog uvida u stanje i poslovanje dužnika, te je cijelo Izvješće bazirano na temelju javno</w:t>
      </w:r>
      <w:r w:rsidRPr="00E412A8">
        <w:rPr>
          <w:rFonts w:ascii="TimesNewRoman" w:hAnsi="TimesNewRoman"/>
          <w:color w:val="000000"/>
        </w:rPr>
        <w:br/>
      </w:r>
      <w:r w:rsidRPr="00E412A8">
        <w:rPr>
          <w:rFonts w:ascii="TimesNewRoman" w:hAnsi="TimesNewRoman"/>
          <w:color w:val="000000"/>
          <w:sz w:val="24"/>
          <w:szCs w:val="24"/>
        </w:rPr>
        <w:t>dostupnih podataka, dokumentacije Trgovačkog suda u Zagrebu, kao i dokumentacije</w:t>
      </w:r>
      <w:r w:rsidRPr="00E412A8">
        <w:rPr>
          <w:rFonts w:ascii="TimesNewRoman" w:hAnsi="TimesNewRoman"/>
          <w:color w:val="000000"/>
        </w:rPr>
        <w:br/>
      </w:r>
      <w:r w:rsidRPr="00E412A8">
        <w:rPr>
          <w:rFonts w:ascii="TimesNewRoman" w:hAnsi="TimesNewRoman"/>
          <w:color w:val="000000"/>
          <w:sz w:val="24"/>
          <w:szCs w:val="24"/>
        </w:rPr>
        <w:t>dostavljene od strane vjerovnika i bivšeg stečajnog upravitelja.</w:t>
      </w:r>
      <w:r w:rsidRPr="00E412A8">
        <w:rPr>
          <w:rFonts w:ascii="TimesNewRoman" w:hAnsi="TimesNewRoman"/>
          <w:color w:val="000000"/>
        </w:rPr>
        <w:br/>
      </w:r>
      <w:r w:rsidRPr="00E412A8">
        <w:rPr>
          <w:rFonts w:ascii="TimesNewRoman" w:hAnsi="TimesNewRoman"/>
          <w:color w:val="000000"/>
          <w:sz w:val="24"/>
          <w:szCs w:val="24"/>
        </w:rPr>
        <w:t>Iz svega ranije navedenog proizlazi da je dužnik stvarni vlasnik – nekretnine opisane pod</w:t>
      </w:r>
      <w:r w:rsidRPr="00E412A8">
        <w:rPr>
          <w:rFonts w:ascii="TimesNewRoman" w:hAnsi="TimesNewRoman"/>
          <w:color w:val="000000"/>
        </w:rPr>
        <w:br/>
      </w:r>
      <w:r w:rsidRPr="00E412A8">
        <w:rPr>
          <w:rFonts w:ascii="TimesNewRoman" w:hAnsi="TimesNewRoman"/>
          <w:color w:val="000000"/>
          <w:sz w:val="24"/>
          <w:szCs w:val="24"/>
        </w:rPr>
        <w:t>točkom 4 A) Izvješća o gospodarskom položaju stečajnog dužnika, te je potrebno</w:t>
      </w:r>
      <w:r w:rsidRPr="00E412A8">
        <w:rPr>
          <w:rFonts w:ascii="TimesNewRoman" w:hAnsi="TimesNewRoman"/>
          <w:color w:val="000000"/>
        </w:rPr>
        <w:br/>
      </w:r>
      <w:r w:rsidRPr="00E412A8">
        <w:rPr>
          <w:rFonts w:ascii="TimesNewRoman" w:hAnsi="TimesNewRoman"/>
          <w:color w:val="000000"/>
          <w:sz w:val="24"/>
          <w:szCs w:val="24"/>
        </w:rPr>
        <w:t>poduzimanjem niza pravnih radnji isti vratiti u vlasništvo i posjed.</w:t>
      </w:r>
      <w:r w:rsidRPr="00E412A8">
        <w:rPr>
          <w:rFonts w:ascii="TimesNewRoman" w:hAnsi="TimesNewRoman"/>
          <w:color w:val="000000"/>
        </w:rPr>
        <w:br/>
      </w:r>
      <w:r w:rsidRPr="00E412A8">
        <w:rPr>
          <w:rFonts w:ascii="TimesNewRoman" w:hAnsi="TimesNewRoman"/>
          <w:color w:val="000000"/>
          <w:sz w:val="24"/>
          <w:szCs w:val="24"/>
        </w:rPr>
        <w:t>Obzirom da se radi o nekretnini značajne vrijednosti, te u slučaju uspjeha u sporu iz vrijednosti</w:t>
      </w:r>
      <w:r w:rsidRPr="00E412A8">
        <w:rPr>
          <w:rFonts w:ascii="TimesNewRoman" w:hAnsi="TimesNewRoman"/>
          <w:color w:val="000000"/>
        </w:rPr>
        <w:br/>
      </w:r>
      <w:r w:rsidRPr="00E412A8">
        <w:rPr>
          <w:rFonts w:ascii="TimesNewRoman" w:hAnsi="TimesNewRoman"/>
          <w:color w:val="000000"/>
          <w:sz w:val="24"/>
          <w:szCs w:val="24"/>
        </w:rPr>
        <w:t>nekretnine osiguralo bi se namirenje ili djelomično namirenje vjerovnika.</w:t>
      </w:r>
      <w:r w:rsidRPr="00E412A8">
        <w:rPr>
          <w:rFonts w:ascii="TimesNewRoman" w:hAnsi="TimesNewRoman"/>
          <w:color w:val="000000"/>
        </w:rPr>
        <w:br/>
      </w:r>
      <w:r w:rsidRPr="00E412A8">
        <w:rPr>
          <w:rFonts w:ascii="TimesNewRoman" w:hAnsi="TimesNewRoman"/>
          <w:color w:val="000000"/>
          <w:sz w:val="24"/>
          <w:szCs w:val="24"/>
        </w:rPr>
        <w:t>Naglašava se da prema saznanju stečajnog upravitelja nije poznata druga imovina ili izvor</w:t>
      </w:r>
      <w:r w:rsidRPr="00E412A8">
        <w:rPr>
          <w:rFonts w:ascii="TimesNewRoman" w:hAnsi="TimesNewRoman"/>
          <w:color w:val="000000"/>
        </w:rPr>
        <w:br/>
      </w:r>
      <w:r w:rsidRPr="00E412A8">
        <w:rPr>
          <w:rFonts w:ascii="TimesNewRoman" w:hAnsi="TimesNewRoman"/>
          <w:color w:val="000000"/>
          <w:sz w:val="24"/>
          <w:szCs w:val="24"/>
        </w:rPr>
        <w:t>namirenja vjerovnika, te ukoliko vjerovnici ne donesu predložene odluke i ne predujme ili na</w:t>
      </w:r>
      <w:r w:rsidRPr="00E412A8">
        <w:rPr>
          <w:rFonts w:ascii="TimesNewRoman" w:hAnsi="TimesNewRoman"/>
          <w:color w:val="000000"/>
        </w:rPr>
        <w:br/>
      </w:r>
      <w:r w:rsidRPr="00E412A8">
        <w:rPr>
          <w:rFonts w:ascii="TimesNewRoman" w:hAnsi="TimesNewRoman"/>
          <w:color w:val="000000"/>
          <w:sz w:val="24"/>
          <w:szCs w:val="24"/>
        </w:rPr>
        <w:t>drugi način ne osiguraju sredstva za vođenje postupka daljnje vođenje stečajnog postupka</w:t>
      </w:r>
      <w:r w:rsidRPr="00E412A8">
        <w:rPr>
          <w:rFonts w:ascii="TimesNewRoman" w:hAnsi="TimesNewRoman"/>
          <w:color w:val="000000"/>
        </w:rPr>
        <w:br/>
      </w:r>
      <w:r w:rsidRPr="00E412A8">
        <w:rPr>
          <w:rFonts w:ascii="TimesNewRoman" w:hAnsi="TimesNewRoman"/>
          <w:color w:val="000000"/>
          <w:sz w:val="24"/>
          <w:szCs w:val="24"/>
        </w:rPr>
        <w:t>dovodi se u pitanje.</w:t>
      </w:r>
      <w:r w:rsidRPr="00E412A8">
        <w:rPr>
          <w:rFonts w:ascii="TimesNewRoman" w:hAnsi="TimesNewRoman"/>
          <w:color w:val="000000"/>
        </w:rPr>
        <w:br/>
      </w:r>
      <w:r w:rsidRPr="00E412A8">
        <w:rPr>
          <w:rFonts w:ascii="TimesNewRoman" w:hAnsi="TimesNewRoman"/>
          <w:color w:val="000000"/>
          <w:sz w:val="24"/>
          <w:szCs w:val="24"/>
        </w:rPr>
        <w:t>Napominje se da je bivši stečajni upravitelj u Zapisniku o primopredaji dužnosti stečajnog</w:t>
      </w:r>
      <w:r w:rsidRPr="00E412A8">
        <w:rPr>
          <w:rFonts w:ascii="TimesNewRoman" w:hAnsi="TimesNewRoman"/>
          <w:color w:val="000000"/>
        </w:rPr>
        <w:br/>
      </w:r>
      <w:r w:rsidRPr="00E412A8">
        <w:rPr>
          <w:rFonts w:ascii="TimesNewRoman" w:hAnsi="TimesNewRoman"/>
          <w:color w:val="000000"/>
          <w:sz w:val="24"/>
          <w:szCs w:val="24"/>
        </w:rPr>
        <w:t xml:space="preserve">upravitelja od 08. prosinca 2020. naveo </w:t>
      </w:r>
      <w:r w:rsidRPr="00E412A8">
        <w:rPr>
          <w:rFonts w:ascii="TimesNewRoman" w:hAnsi="TimesNewRoman"/>
          <w:bCs/>
          <w:color w:val="000000"/>
          <w:sz w:val="24"/>
          <w:szCs w:val="24"/>
        </w:rPr>
        <w:t>da je zadnji dan roka za podnošenje tužbe radi</w:t>
      </w:r>
      <w:r w:rsidRPr="00E412A8">
        <w:rPr>
          <w:rFonts w:ascii="TimesNewRoman" w:hAnsi="TimesNewRoman"/>
          <w:bCs/>
          <w:color w:val="000000"/>
        </w:rPr>
        <w:br/>
      </w:r>
      <w:r w:rsidRPr="00E412A8">
        <w:rPr>
          <w:rFonts w:ascii="TimesNewRoman" w:hAnsi="TimesNewRoman"/>
          <w:bCs/>
          <w:color w:val="000000"/>
          <w:sz w:val="24"/>
          <w:szCs w:val="24"/>
        </w:rPr>
        <w:t>pobijanja pravne radnje 09. ožujka 2021. godine.</w:t>
      </w:r>
      <w:r w:rsidRPr="00E412A8">
        <w:br/>
      </w:r>
      <w:r w:rsidRPr="00E412A8">
        <w:rPr>
          <w:rFonts w:ascii="TimesNewRoman" w:hAnsi="TimesNewRoman"/>
          <w:bCs/>
          <w:color w:val="000000"/>
          <w:sz w:val="24"/>
          <w:szCs w:val="24"/>
        </w:rPr>
        <w:t>Uslijed činjenice da rokovi predstavljaju važan faktor u poduzimanju i pobijanju</w:t>
      </w:r>
      <w:r w:rsidRPr="00E412A8">
        <w:rPr>
          <w:rFonts w:ascii="TimesNewRoman" w:hAnsi="TimesNewRoman"/>
          <w:bCs/>
          <w:color w:val="000000"/>
        </w:rPr>
        <w:br/>
      </w:r>
      <w:r w:rsidRPr="00E412A8">
        <w:rPr>
          <w:rFonts w:ascii="TimesNewRoman" w:hAnsi="TimesNewRoman"/>
          <w:bCs/>
          <w:color w:val="000000"/>
          <w:sz w:val="24"/>
          <w:szCs w:val="24"/>
        </w:rPr>
        <w:t>prethodno opisanih pravnih radnji, niže se dostavlja prijedlog niza odluka čije donošenje</w:t>
      </w:r>
      <w:r w:rsidRPr="00E412A8">
        <w:rPr>
          <w:rFonts w:ascii="TimesNewRoman" w:hAnsi="TimesNewRoman"/>
          <w:bCs/>
          <w:color w:val="000000"/>
        </w:rPr>
        <w:br/>
      </w:r>
      <w:r w:rsidRPr="00E412A8">
        <w:rPr>
          <w:rFonts w:ascii="TimesNewRoman" w:hAnsi="TimesNewRoman"/>
          <w:bCs/>
          <w:color w:val="000000"/>
          <w:sz w:val="24"/>
          <w:szCs w:val="24"/>
        </w:rPr>
        <w:t>je neophodno za poduzimanje pravnih radnji i pravovremenu predaju tužbe radi</w:t>
      </w:r>
      <w:r w:rsidRPr="00E412A8">
        <w:rPr>
          <w:rFonts w:ascii="TimesNewRoman" w:hAnsi="TimesNewRoman"/>
          <w:bCs/>
          <w:color w:val="000000"/>
        </w:rPr>
        <w:br/>
      </w:r>
      <w:r w:rsidRPr="00E412A8">
        <w:rPr>
          <w:rFonts w:ascii="TimesNewRoman" w:hAnsi="TimesNewRoman"/>
          <w:bCs/>
          <w:color w:val="000000"/>
          <w:sz w:val="24"/>
          <w:szCs w:val="24"/>
        </w:rPr>
        <w:t>pobijanja pravnih radnji stečajnog dužnika, kao i ostalih pravnih radnji.</w:t>
      </w:r>
      <w:r w:rsidRPr="00E412A8">
        <w:rPr>
          <w:rFonts w:ascii="TimesNewRoman" w:hAnsi="TimesNewRoman"/>
          <w:bCs/>
          <w:color w:val="000000"/>
        </w:rPr>
        <w:br/>
      </w:r>
      <w:r w:rsidRPr="00E412A8">
        <w:rPr>
          <w:rFonts w:ascii="TimesNewRoman" w:hAnsi="TimesNewRoman"/>
          <w:color w:val="000000"/>
          <w:sz w:val="24"/>
          <w:szCs w:val="24"/>
        </w:rPr>
        <w:t>Nakon analize Izvješća stečajnog upravitelja niže se predlažu odluke kako slijedi:</w:t>
      </w:r>
      <w:r w:rsidRPr="00E412A8">
        <w:rPr>
          <w:rFonts w:ascii="TimesNewRoman" w:hAnsi="TimesNewRoman"/>
          <w:color w:val="000000"/>
        </w:rPr>
        <w:br/>
      </w:r>
      <w:r w:rsidRPr="00E412A8">
        <w:rPr>
          <w:rFonts w:ascii="TimesNewRoman" w:hAnsi="TimesNewRoman"/>
          <w:color w:val="000000"/>
          <w:sz w:val="24"/>
          <w:szCs w:val="24"/>
        </w:rPr>
        <w:t>1. Prihvaća se Izviješće stečajnog upravitelja u cijelosti;</w:t>
      </w:r>
      <w:r w:rsidRPr="00E412A8">
        <w:rPr>
          <w:rFonts w:ascii="TimesNewRoman" w:hAnsi="TimesNewRoman"/>
          <w:color w:val="000000"/>
        </w:rPr>
        <w:br/>
      </w:r>
      <w:r w:rsidRPr="00E412A8">
        <w:rPr>
          <w:rFonts w:ascii="TimesNewRoman" w:hAnsi="TimesNewRoman"/>
          <w:color w:val="000000"/>
          <w:sz w:val="24"/>
          <w:szCs w:val="24"/>
        </w:rPr>
        <w:t>2. Prihvaćaju se do sada poduzete radnje stečajnog upravitelja;</w:t>
      </w:r>
      <w:r w:rsidRPr="00E412A8">
        <w:rPr>
          <w:rFonts w:ascii="TimesNewRoman" w:hAnsi="TimesNewRoman"/>
          <w:color w:val="000000"/>
        </w:rPr>
        <w:br/>
      </w:r>
      <w:r w:rsidRPr="00E412A8">
        <w:rPr>
          <w:rFonts w:ascii="TimesNewRoman" w:hAnsi="TimesNewRoman"/>
          <w:color w:val="000000"/>
          <w:sz w:val="24"/>
          <w:szCs w:val="24"/>
        </w:rPr>
        <w:t>3. Poslovanje stečajnog dužnika, prestalo je i prije otvaranja stečajnog postupka;</w:t>
      </w:r>
      <w:r w:rsidRPr="00E412A8">
        <w:rPr>
          <w:rFonts w:ascii="TimesNewRoman" w:hAnsi="TimesNewRoman"/>
          <w:color w:val="000000"/>
        </w:rPr>
        <w:br/>
      </w:r>
      <w:r w:rsidRPr="00E412A8">
        <w:rPr>
          <w:rFonts w:ascii="TimesNewRoman" w:hAnsi="TimesNewRoman"/>
          <w:color w:val="000000"/>
          <w:sz w:val="24"/>
          <w:szCs w:val="24"/>
        </w:rPr>
        <w:t>4. Donošenje odluke vjerovnika (skupštine vjerovnika) kojom se daje suglasnost stečajnom</w:t>
      </w:r>
      <w:r w:rsidRPr="00E412A8">
        <w:rPr>
          <w:rFonts w:ascii="TimesNewRoman" w:hAnsi="TimesNewRoman"/>
          <w:color w:val="000000"/>
        </w:rPr>
        <w:br/>
      </w:r>
      <w:r w:rsidRPr="00E412A8">
        <w:rPr>
          <w:rFonts w:ascii="TimesNewRoman" w:hAnsi="TimesNewRoman"/>
          <w:color w:val="000000"/>
          <w:sz w:val="24"/>
          <w:szCs w:val="24"/>
        </w:rPr>
        <w:t>upravitelju da poduzme pravne radnje koje su od posebne važnosti za stečajni postupak, u</w:t>
      </w:r>
      <w:r w:rsidRPr="00E412A8">
        <w:rPr>
          <w:rFonts w:ascii="TimesNewRoman" w:hAnsi="TimesNewRoman"/>
          <w:color w:val="000000"/>
        </w:rPr>
        <w:br/>
      </w:r>
      <w:r w:rsidRPr="00E412A8">
        <w:rPr>
          <w:rFonts w:ascii="TimesNewRoman" w:hAnsi="TimesNewRoman"/>
          <w:color w:val="000000"/>
          <w:sz w:val="24"/>
          <w:szCs w:val="24"/>
        </w:rPr>
        <w:t>smislu članka 230. st. 1 Stečajnog zakona, a odnose se na :</w:t>
      </w:r>
      <w:r w:rsidRPr="00E412A8">
        <w:rPr>
          <w:rFonts w:ascii="TimesNewRoman" w:hAnsi="TimesNewRoman"/>
          <w:color w:val="000000"/>
        </w:rPr>
        <w:br/>
      </w:r>
      <w:r w:rsidRPr="00E412A8">
        <w:rPr>
          <w:rFonts w:ascii="TimesNewRoman" w:hAnsi="TimesNewRoman"/>
          <w:color w:val="000000"/>
          <w:sz w:val="24"/>
          <w:szCs w:val="24"/>
        </w:rPr>
        <w:t>- suglasnost vjerovnika za podnošenje tužbe radi pobijanja pravnih radnji dužnika, detaljno</w:t>
      </w:r>
      <w:r w:rsidRPr="00E412A8">
        <w:rPr>
          <w:rFonts w:ascii="TimesNewRoman" w:hAnsi="TimesNewRoman"/>
          <w:color w:val="000000"/>
        </w:rPr>
        <w:br/>
      </w:r>
      <w:r w:rsidRPr="00E412A8">
        <w:rPr>
          <w:rFonts w:ascii="TimesNewRoman" w:hAnsi="TimesNewRoman"/>
          <w:color w:val="000000"/>
          <w:sz w:val="24"/>
          <w:szCs w:val="24"/>
        </w:rPr>
        <w:t>opisano u ovom Izvještaju o gospodarskom položaju dužnika pod točkom IV A), kao i u</w:t>
      </w:r>
      <w:r w:rsidRPr="00E412A8">
        <w:rPr>
          <w:rFonts w:ascii="TimesNewRoman" w:hAnsi="TimesNewRoman"/>
          <w:color w:val="000000"/>
        </w:rPr>
        <w:br/>
      </w:r>
      <w:r w:rsidRPr="00E412A8">
        <w:rPr>
          <w:rFonts w:ascii="TimesNewRoman" w:hAnsi="TimesNewRoman"/>
          <w:color w:val="000000"/>
          <w:sz w:val="24"/>
          <w:szCs w:val="24"/>
        </w:rPr>
        <w:t>podnesku odvjetničkog društva koji se dostavlja u Prilogu;</w:t>
      </w:r>
      <w:r w:rsidRPr="00E412A8">
        <w:rPr>
          <w:rFonts w:ascii="TimesNewRoman" w:hAnsi="TimesNewRoman"/>
          <w:color w:val="000000"/>
        </w:rPr>
        <w:br/>
      </w:r>
      <w:r w:rsidRPr="00E412A8">
        <w:rPr>
          <w:rFonts w:ascii="TimesNewRoman" w:hAnsi="TimesNewRoman"/>
          <w:color w:val="000000"/>
          <w:sz w:val="24"/>
          <w:szCs w:val="24"/>
        </w:rPr>
        <w:t>- suglasnost vjerovnika za podnošenje tužbe protiv Stipe i Marije Delić, kao knjižnih vlasnika</w:t>
      </w:r>
      <w:r w:rsidRPr="00E412A8">
        <w:rPr>
          <w:rFonts w:ascii="TimesNewRoman" w:hAnsi="TimesNewRoman"/>
          <w:color w:val="000000"/>
        </w:rPr>
        <w:br/>
      </w:r>
      <w:r w:rsidRPr="00E412A8">
        <w:rPr>
          <w:rFonts w:ascii="TimesNewRoman" w:hAnsi="TimesNewRoman"/>
          <w:color w:val="000000"/>
          <w:sz w:val="24"/>
          <w:szCs w:val="24"/>
        </w:rPr>
        <w:t>Nekretnine, radi utvrđenja da pravni poslovi temeljem kojih je Nekretnina otuđena nemaju</w:t>
      </w:r>
      <w:r w:rsidRPr="00E412A8">
        <w:rPr>
          <w:rFonts w:ascii="TimesNewRoman" w:hAnsi="TimesNewRoman"/>
          <w:color w:val="000000"/>
        </w:rPr>
        <w:br/>
      </w:r>
      <w:r w:rsidRPr="00E412A8">
        <w:rPr>
          <w:rFonts w:ascii="TimesNewRoman" w:hAnsi="TimesNewRoman"/>
          <w:color w:val="000000"/>
          <w:sz w:val="24"/>
          <w:szCs w:val="24"/>
        </w:rPr>
        <w:t>pravni učinak prema stečajnoj masi;</w:t>
      </w:r>
      <w:r w:rsidRPr="00E412A8">
        <w:rPr>
          <w:rFonts w:ascii="TimesNewRoman" w:hAnsi="TimesNewRoman"/>
          <w:color w:val="000000"/>
        </w:rPr>
        <w:br/>
      </w:r>
      <w:r w:rsidRPr="00E412A8">
        <w:rPr>
          <w:rFonts w:ascii="TimesNewRoman" w:hAnsi="TimesNewRoman"/>
          <w:color w:val="000000"/>
          <w:sz w:val="24"/>
          <w:szCs w:val="24"/>
        </w:rPr>
        <w:t>- suglasnost vjerovnika za podnošenje tužbe protiv Ane Delić obzirom na založno pravo u</w:t>
      </w:r>
      <w:r w:rsidRPr="00E412A8">
        <w:rPr>
          <w:rFonts w:ascii="TimesNewRoman" w:hAnsi="TimesNewRoman"/>
          <w:color w:val="000000"/>
        </w:rPr>
        <w:br/>
      </w:r>
      <w:r w:rsidRPr="00E412A8">
        <w:rPr>
          <w:rFonts w:ascii="TimesNewRoman" w:hAnsi="TimesNewRoman"/>
          <w:color w:val="000000"/>
          <w:sz w:val="24"/>
          <w:szCs w:val="24"/>
        </w:rPr>
        <w:t>iznosu od 500.000,00 kuna.</w:t>
      </w:r>
      <w:r w:rsidRPr="00E412A8">
        <w:rPr>
          <w:rFonts w:ascii="TimesNewRoman" w:hAnsi="TimesNewRoman"/>
          <w:color w:val="000000"/>
        </w:rPr>
        <w:br/>
      </w:r>
      <w:r w:rsidRPr="00E412A8">
        <w:rPr>
          <w:rFonts w:ascii="TimesNewRoman" w:hAnsi="TimesNewRoman"/>
          <w:color w:val="000000"/>
          <w:sz w:val="24"/>
          <w:szCs w:val="24"/>
        </w:rPr>
        <w:t>- suglasnost vjerovnika za podnošenje tužbe protiv Dubravka Delića radi utvrđenja ništetnosti</w:t>
      </w:r>
      <w:r w:rsidRPr="00E412A8">
        <w:rPr>
          <w:rFonts w:ascii="TimesNewRoman" w:hAnsi="TimesNewRoman"/>
          <w:color w:val="000000"/>
        </w:rPr>
        <w:br/>
      </w:r>
      <w:r w:rsidRPr="00E412A8">
        <w:rPr>
          <w:rFonts w:ascii="TimesNewRoman" w:hAnsi="TimesNewRoman"/>
          <w:color w:val="000000"/>
          <w:sz w:val="24"/>
          <w:szCs w:val="24"/>
        </w:rPr>
        <w:t>SPORAZUMA O ZASNIVANJU ZALOŽNOG PRAVA RADI OSIGURANJA NOVČANE</w:t>
      </w:r>
      <w:r w:rsidRPr="00E412A8">
        <w:rPr>
          <w:rFonts w:ascii="TimesNewRoman" w:hAnsi="TimesNewRoman"/>
          <w:color w:val="000000"/>
        </w:rPr>
        <w:br/>
      </w:r>
      <w:r w:rsidRPr="00E412A8">
        <w:rPr>
          <w:rFonts w:ascii="TimesNewRoman" w:hAnsi="TimesNewRoman"/>
          <w:color w:val="000000"/>
          <w:sz w:val="24"/>
          <w:szCs w:val="24"/>
        </w:rPr>
        <w:t>TRAŽBINE od 18.04.2019. godine,</w:t>
      </w:r>
      <w:r w:rsidRPr="00E412A8">
        <w:rPr>
          <w:rFonts w:ascii="TimesNewRoman" w:hAnsi="TimesNewRoman"/>
          <w:color w:val="000000"/>
        </w:rPr>
        <w:br/>
      </w:r>
      <w:r w:rsidRPr="00E412A8">
        <w:rPr>
          <w:rFonts w:ascii="TimesNewRoman" w:hAnsi="TimesNewRoman"/>
          <w:color w:val="000000"/>
          <w:sz w:val="24"/>
          <w:szCs w:val="24"/>
        </w:rPr>
        <w:t>- suglasnost vjerovnika za istodobno podnošenje prijedloga Općinskom sudu u Novom Zagrebu</w:t>
      </w:r>
      <w:r w:rsidRPr="00E412A8">
        <w:rPr>
          <w:rFonts w:ascii="TimesNewRoman" w:hAnsi="TimesNewRoman"/>
          <w:color w:val="000000"/>
        </w:rPr>
        <w:br/>
      </w:r>
      <w:r w:rsidRPr="00E412A8">
        <w:rPr>
          <w:rFonts w:ascii="TimesNewRoman" w:hAnsi="TimesNewRoman"/>
          <w:color w:val="000000"/>
          <w:sz w:val="24"/>
          <w:szCs w:val="24"/>
        </w:rPr>
        <w:t>za brisanje predbilježbe založnog prava upisane temeljem citiranog Sporazuma od 18.04.2019.</w:t>
      </w:r>
      <w:r w:rsidRPr="00E412A8">
        <w:rPr>
          <w:rFonts w:ascii="TimesNewRoman" w:hAnsi="TimesNewRoman"/>
          <w:color w:val="000000"/>
        </w:rPr>
        <w:br/>
      </w:r>
      <w:r w:rsidRPr="00E412A8">
        <w:rPr>
          <w:rFonts w:ascii="TimesNewRoman" w:hAnsi="TimesNewRoman"/>
          <w:color w:val="000000"/>
          <w:sz w:val="24"/>
          <w:szCs w:val="24"/>
        </w:rPr>
        <w:t>godine.</w:t>
      </w:r>
      <w:r w:rsidRPr="00E412A8">
        <w:rPr>
          <w:rFonts w:ascii="TimesNewRoman" w:hAnsi="TimesNewRoman"/>
          <w:color w:val="000000"/>
        </w:rPr>
        <w:br/>
      </w:r>
      <w:r w:rsidRPr="00E412A8">
        <w:rPr>
          <w:rFonts w:ascii="TimesNewRoman" w:hAnsi="TimesNewRoman"/>
          <w:color w:val="000000"/>
          <w:sz w:val="24"/>
          <w:szCs w:val="24"/>
        </w:rPr>
        <w:t>Navedena suglasnost vjerovnika potrebna je obzirom da se namjeravaju poduzeti pravne radnje</w:t>
      </w:r>
      <w:r w:rsidRPr="00E412A8">
        <w:rPr>
          <w:rFonts w:ascii="TimesNewRoman" w:hAnsi="TimesNewRoman"/>
          <w:color w:val="000000"/>
        </w:rPr>
        <w:br/>
      </w:r>
      <w:r w:rsidRPr="00E412A8">
        <w:rPr>
          <w:rFonts w:ascii="TimesNewRoman" w:hAnsi="TimesNewRoman"/>
          <w:color w:val="000000"/>
          <w:sz w:val="24"/>
          <w:szCs w:val="24"/>
        </w:rPr>
        <w:t>znatne vrijednosti predmeta spora.</w:t>
      </w:r>
      <w:r w:rsidRPr="00E412A8">
        <w:br/>
      </w:r>
      <w:r w:rsidRPr="00E412A8">
        <w:rPr>
          <w:rFonts w:ascii="TimesNewRoman" w:hAnsi="TimesNewRoman"/>
          <w:color w:val="000000"/>
          <w:sz w:val="24"/>
          <w:szCs w:val="24"/>
        </w:rPr>
        <w:lastRenderedPageBreak/>
        <w:t>5. Da se donese odluka skupštine vjerovnika kojom se određuje uplata predujma (rezerviranja</w:t>
      </w:r>
      <w:r w:rsidRPr="00E412A8">
        <w:rPr>
          <w:rFonts w:ascii="TimesNewRoman" w:hAnsi="TimesNewRoman"/>
          <w:color w:val="000000"/>
        </w:rPr>
        <w:br/>
      </w:r>
      <w:r w:rsidRPr="00E412A8">
        <w:rPr>
          <w:rFonts w:ascii="TimesNewRoman" w:hAnsi="TimesNewRoman"/>
          <w:color w:val="000000"/>
          <w:sz w:val="24"/>
          <w:szCs w:val="24"/>
        </w:rPr>
        <w:t>sredstava) u iznosu od 133.000,00 kuna, a koja se traži u svrhu izbjegavanja neravnopravnosti</w:t>
      </w:r>
      <w:r w:rsidRPr="00E412A8">
        <w:rPr>
          <w:rFonts w:ascii="TimesNewRoman" w:hAnsi="TimesNewRoman"/>
          <w:color w:val="000000"/>
        </w:rPr>
        <w:br/>
      </w:r>
      <w:r w:rsidRPr="00E412A8">
        <w:rPr>
          <w:rFonts w:ascii="TimesNewRoman" w:hAnsi="TimesNewRoman"/>
          <w:color w:val="000000"/>
          <w:sz w:val="24"/>
          <w:szCs w:val="24"/>
        </w:rPr>
        <w:t>procesnih stranaka i postupaka od strane stečajne mase, te stvaranja neophodnih preduvjeta za</w:t>
      </w:r>
      <w:r w:rsidRPr="00E412A8">
        <w:rPr>
          <w:rFonts w:ascii="TimesNewRoman" w:hAnsi="TimesNewRoman"/>
          <w:color w:val="000000"/>
        </w:rPr>
        <w:br/>
      </w:r>
      <w:r w:rsidRPr="00E412A8">
        <w:rPr>
          <w:rFonts w:ascii="TimesNewRoman" w:hAnsi="TimesNewRoman"/>
          <w:color w:val="000000"/>
          <w:sz w:val="24"/>
          <w:szCs w:val="24"/>
        </w:rPr>
        <w:t>pokretanje postupaka pobijanja pravnih radnji dužnika i ostalih pravnih radnji.</w:t>
      </w:r>
      <w:r w:rsidRPr="00E412A8">
        <w:rPr>
          <w:rFonts w:ascii="TimesNewRoman" w:hAnsi="TimesNewRoman"/>
          <w:color w:val="000000"/>
        </w:rPr>
        <w:br/>
      </w:r>
      <w:r w:rsidRPr="00E412A8">
        <w:rPr>
          <w:rFonts w:ascii="TimesNewRoman" w:hAnsi="TimesNewRoman"/>
          <w:color w:val="000000"/>
          <w:sz w:val="24"/>
          <w:szCs w:val="24"/>
        </w:rPr>
        <w:t>5</w:t>
      </w:r>
      <w:r w:rsidRPr="00E412A8">
        <w:rPr>
          <w:rFonts w:ascii="TimesNewRoman" w:hAnsi="TimesNewRoman"/>
          <w:color w:val="FF0000"/>
          <w:sz w:val="24"/>
          <w:szCs w:val="24"/>
        </w:rPr>
        <w:t xml:space="preserve">. </w:t>
      </w:r>
      <w:r w:rsidRPr="00E412A8">
        <w:rPr>
          <w:rFonts w:ascii="TimesNewRoman" w:hAnsi="TimesNewRoman"/>
          <w:color w:val="000000"/>
          <w:sz w:val="24"/>
          <w:szCs w:val="24"/>
        </w:rPr>
        <w:t>U skladu sa čl. 230. st 1. i 4. Stečajnog zakona da se da suglasnost stečajnom upravitelju za</w:t>
      </w:r>
      <w:r w:rsidRPr="00E412A8">
        <w:rPr>
          <w:rFonts w:ascii="TimesNewRoman" w:hAnsi="TimesNewRoman"/>
          <w:color w:val="000000"/>
        </w:rPr>
        <w:br/>
      </w:r>
      <w:r w:rsidRPr="00E412A8">
        <w:rPr>
          <w:rFonts w:ascii="TimesNewRoman" w:hAnsi="TimesNewRoman"/>
          <w:color w:val="000000"/>
          <w:sz w:val="24"/>
          <w:szCs w:val="24"/>
        </w:rPr>
        <w:t>izdavanje punomoći odvjetniku za zastupanje u sudskom postupku, a u skladu sa prijedlogom</w:t>
      </w:r>
      <w:r w:rsidRPr="00E412A8">
        <w:rPr>
          <w:rFonts w:ascii="TimesNewRoman" w:hAnsi="TimesNewRoman"/>
          <w:color w:val="000000"/>
        </w:rPr>
        <w:br/>
      </w:r>
      <w:r w:rsidRPr="00E412A8">
        <w:rPr>
          <w:rFonts w:ascii="TimesNewRoman" w:hAnsi="TimesNewRoman"/>
          <w:color w:val="000000"/>
          <w:sz w:val="24"/>
          <w:szCs w:val="24"/>
        </w:rPr>
        <w:t>odvjetničkog društva, koji se dostavlja u prilogu, a čiji sažetak se navodi pod točkom XI ovog</w:t>
      </w:r>
      <w:r w:rsidRPr="00E412A8">
        <w:rPr>
          <w:rFonts w:ascii="TimesNewRoman" w:hAnsi="TimesNewRoman"/>
          <w:color w:val="000000"/>
        </w:rPr>
        <w:br/>
      </w:r>
      <w:r w:rsidRPr="00E412A8">
        <w:rPr>
          <w:rFonts w:ascii="TimesNewRoman" w:hAnsi="TimesNewRoman"/>
          <w:color w:val="000000"/>
          <w:sz w:val="24"/>
          <w:szCs w:val="24"/>
        </w:rPr>
        <w:t>Izvještaja Osiguranje sredstava za vođenje sporova.</w:t>
      </w:r>
      <w:r w:rsidRPr="00E412A8">
        <w:rPr>
          <w:rFonts w:ascii="TimesNewRoman" w:hAnsi="TimesNewRoman"/>
          <w:color w:val="000000"/>
        </w:rPr>
        <w:br/>
      </w:r>
    </w:p>
    <w:p w:rsidRPr="00FB0DBA" w:rsidR="004079E2" w:rsidP="00ED6A0A" w:rsidRDefault="004079E2">
      <w:pPr>
        <w:overflowPunct/>
        <w:autoSpaceDE/>
        <w:autoSpaceDN/>
        <w:adjustRightInd/>
        <w:textAlignment w:val="auto"/>
        <w:rPr>
          <w:sz w:val="24"/>
          <w:szCs w:val="24"/>
        </w:rPr>
      </w:pPr>
    </w:p>
    <w:p w:rsidRPr="00FB0DBA" w:rsidR="004079E2" w:rsidP="004079E2" w:rsidRDefault="004079E2">
      <w:pPr>
        <w:ind w:firstLine="720"/>
        <w:jc w:val="both"/>
        <w:rPr>
          <w:sz w:val="24"/>
          <w:szCs w:val="24"/>
        </w:rPr>
      </w:pPr>
      <w:r w:rsidRPr="00FB0DBA">
        <w:rPr>
          <w:sz w:val="24"/>
          <w:szCs w:val="24"/>
        </w:rPr>
        <w:t xml:space="preserve">Sud upoznaje nazočne da prema čl. 106. st 1. SZ pravo glasa imaju stečajni vjerovnici čije su tražbine utvrđene. Pravo glasa imaju i vjerovnici osporenih tražbina, ako postojanje svoje tražbine dokazuju ovršnom ispravom, osim ako se javnom ili javno ovjerovljenom ispravom ne dokaže prestanak postojanja tražbine, no u ovom konkretnom stečajnom postupku nad navedenim dužnikom nema osporenih tražbina. </w:t>
      </w:r>
    </w:p>
    <w:p w:rsidRPr="00FB0DBA" w:rsidR="004079E2" w:rsidP="004079E2" w:rsidRDefault="004079E2">
      <w:pPr>
        <w:ind w:firstLine="720"/>
        <w:jc w:val="both"/>
        <w:rPr>
          <w:sz w:val="24"/>
          <w:szCs w:val="24"/>
        </w:rPr>
      </w:pPr>
    </w:p>
    <w:p w:rsidRPr="00FB0DBA" w:rsidR="004079E2" w:rsidP="004079E2" w:rsidRDefault="004079E2">
      <w:pPr>
        <w:ind w:firstLine="720"/>
        <w:jc w:val="both"/>
        <w:rPr>
          <w:sz w:val="24"/>
          <w:szCs w:val="24"/>
        </w:rPr>
      </w:pPr>
      <w:r w:rsidRPr="00FB0DBA">
        <w:rPr>
          <w:sz w:val="24"/>
          <w:szCs w:val="24"/>
        </w:rPr>
        <w:t xml:space="preserve"> Na temelju odredbe čl. 105. st. 2. SZ-a smatra se da je na skupštini vjerovnika odluka donesena ako zbroj iznosa tražbina stečajnih vjerovnika koji su glasovali za neku odluku iznosi više od zbroja iznosa tražbina vjerovnika koji su glasovali protiv te odluke. </w:t>
      </w:r>
    </w:p>
    <w:p w:rsidRPr="00FB0DBA" w:rsidR="004079E2" w:rsidP="004079E2" w:rsidRDefault="004079E2">
      <w:pPr>
        <w:jc w:val="both"/>
        <w:rPr>
          <w:sz w:val="24"/>
          <w:szCs w:val="24"/>
        </w:rPr>
      </w:pPr>
    </w:p>
    <w:p w:rsidRPr="00FB0DBA" w:rsidR="004079E2" w:rsidP="004079E2" w:rsidRDefault="004079E2">
      <w:pPr>
        <w:ind w:firstLine="720"/>
        <w:jc w:val="both"/>
        <w:rPr>
          <w:sz w:val="24"/>
          <w:szCs w:val="24"/>
        </w:rPr>
      </w:pPr>
      <w:r w:rsidRPr="00FB0DBA">
        <w:rPr>
          <w:sz w:val="24"/>
          <w:szCs w:val="24"/>
        </w:rPr>
        <w:t xml:space="preserve">Sud obavještava vjerovnike kako će se glasovati dizanjem ruke. Nakon glasovanja  sud će objaviti rezultate glasovanja. </w:t>
      </w:r>
    </w:p>
    <w:p w:rsidRPr="00FB0DBA" w:rsidR="004079E2" w:rsidP="004079E2" w:rsidRDefault="004079E2">
      <w:pPr>
        <w:jc w:val="both"/>
        <w:rPr>
          <w:bCs/>
          <w:sz w:val="24"/>
          <w:szCs w:val="24"/>
        </w:rPr>
      </w:pPr>
    </w:p>
    <w:p w:rsidRPr="00FB0DBA" w:rsidR="004079E2" w:rsidP="004079E2" w:rsidRDefault="004079E2">
      <w:pPr>
        <w:ind w:firstLine="720"/>
        <w:jc w:val="both"/>
        <w:rPr>
          <w:bCs/>
          <w:sz w:val="24"/>
          <w:szCs w:val="24"/>
        </w:rPr>
      </w:pPr>
      <w:r w:rsidRPr="00FB0DBA">
        <w:rPr>
          <w:bCs/>
          <w:sz w:val="24"/>
          <w:szCs w:val="24"/>
        </w:rPr>
        <w:t>Prisutni stečajni vjerovnik suglasan je da se donesu sljedeće:</w:t>
      </w:r>
    </w:p>
    <w:p w:rsidRPr="00FB0DBA" w:rsidR="004079E2" w:rsidP="004079E2" w:rsidRDefault="004079E2">
      <w:pPr>
        <w:jc w:val="both"/>
        <w:rPr>
          <w:bCs/>
          <w:sz w:val="24"/>
          <w:szCs w:val="24"/>
        </w:rPr>
      </w:pPr>
    </w:p>
    <w:p w:rsidRPr="00FB0DBA" w:rsidR="004079E2" w:rsidP="004079E2" w:rsidRDefault="004079E2">
      <w:pPr>
        <w:jc w:val="center"/>
        <w:rPr>
          <w:bCs/>
          <w:sz w:val="24"/>
          <w:szCs w:val="24"/>
        </w:rPr>
      </w:pPr>
      <w:r w:rsidRPr="00FB0DBA">
        <w:rPr>
          <w:bCs/>
          <w:sz w:val="24"/>
          <w:szCs w:val="24"/>
        </w:rPr>
        <w:t>O D L U K E</w:t>
      </w:r>
    </w:p>
    <w:p w:rsidRPr="00FB0DBA" w:rsidR="004079E2" w:rsidP="004079E2" w:rsidRDefault="004079E2">
      <w:pPr>
        <w:rPr>
          <w:bCs/>
          <w:sz w:val="24"/>
          <w:szCs w:val="24"/>
        </w:rPr>
      </w:pPr>
    </w:p>
    <w:p w:rsidR="003A7EE5" w:rsidP="003A7EE5" w:rsidRDefault="000A481F">
      <w:pPr>
        <w:pStyle w:val="Odlomakpopisa"/>
        <w:numPr>
          <w:ilvl w:val="0"/>
          <w:numId w:val="31"/>
        </w:numPr>
        <w:rPr>
          <w:rFonts w:ascii="TimesNewRoman" w:hAnsi="TimesNewRoman"/>
          <w:color w:val="000000"/>
          <w:sz w:val="24"/>
          <w:szCs w:val="24"/>
        </w:rPr>
      </w:pPr>
      <w:r w:rsidRPr="00E412A8">
        <w:rPr>
          <w:rFonts w:ascii="TimesNewRoman" w:hAnsi="TimesNewRoman"/>
          <w:color w:val="000000"/>
          <w:sz w:val="24"/>
          <w:szCs w:val="24"/>
        </w:rPr>
        <w:t>Prihvaća se Izviješće stečajnog upravitelja u cijelosti;</w:t>
      </w:r>
      <w:r w:rsidRPr="00E412A8">
        <w:rPr>
          <w:rFonts w:ascii="TimesNewRoman" w:hAnsi="TimesNewRoman"/>
          <w:color w:val="000000"/>
        </w:rPr>
        <w:br/>
      </w:r>
      <w:r w:rsidRPr="00E412A8">
        <w:rPr>
          <w:rFonts w:ascii="TimesNewRoman" w:hAnsi="TimesNewRoman"/>
          <w:color w:val="000000"/>
          <w:sz w:val="24"/>
          <w:szCs w:val="24"/>
        </w:rPr>
        <w:t>2. Prihvaćaju se do sada poduzete radnje stečajnog upravitelja;</w:t>
      </w:r>
      <w:r w:rsidRPr="00E412A8">
        <w:rPr>
          <w:rFonts w:ascii="TimesNewRoman" w:hAnsi="TimesNewRoman"/>
          <w:color w:val="000000"/>
        </w:rPr>
        <w:br/>
      </w:r>
      <w:r w:rsidRPr="00E412A8">
        <w:rPr>
          <w:rFonts w:ascii="TimesNewRoman" w:hAnsi="TimesNewRoman"/>
          <w:color w:val="000000"/>
          <w:sz w:val="24"/>
          <w:szCs w:val="24"/>
        </w:rPr>
        <w:t>3. Poslovanje stečajnog dužnika, prestalo je i prije otvaranja stečajnog postupka</w:t>
      </w:r>
      <w:r w:rsidR="00734A78">
        <w:rPr>
          <w:rFonts w:ascii="TimesNewRoman" w:hAnsi="TimesNewRoman"/>
          <w:color w:val="000000"/>
          <w:sz w:val="24"/>
          <w:szCs w:val="24"/>
        </w:rPr>
        <w:t xml:space="preserve"> i neće se nastaviti</w:t>
      </w:r>
      <w:r w:rsidRPr="00E412A8">
        <w:rPr>
          <w:rFonts w:ascii="TimesNewRoman" w:hAnsi="TimesNewRoman"/>
          <w:color w:val="000000"/>
        </w:rPr>
        <w:br/>
      </w:r>
      <w:r w:rsidRPr="00E412A8">
        <w:rPr>
          <w:rFonts w:ascii="TimesNewRoman" w:hAnsi="TimesNewRoman"/>
          <w:color w:val="000000"/>
          <w:sz w:val="24"/>
          <w:szCs w:val="24"/>
        </w:rPr>
        <w:t xml:space="preserve">4. </w:t>
      </w:r>
      <w:r>
        <w:rPr>
          <w:rFonts w:ascii="TimesNewRoman" w:hAnsi="TimesNewRoman"/>
          <w:color w:val="000000"/>
          <w:sz w:val="24"/>
          <w:szCs w:val="24"/>
        </w:rPr>
        <w:t>D</w:t>
      </w:r>
      <w:r w:rsidRPr="00E412A8">
        <w:rPr>
          <w:rFonts w:ascii="TimesNewRoman" w:hAnsi="TimesNewRoman"/>
          <w:color w:val="000000"/>
          <w:sz w:val="24"/>
          <w:szCs w:val="24"/>
        </w:rPr>
        <w:t>aje</w:t>
      </w:r>
      <w:r w:rsidR="005342B0">
        <w:rPr>
          <w:rFonts w:ascii="TimesNewRoman" w:hAnsi="TimesNewRoman"/>
          <w:color w:val="000000"/>
          <w:sz w:val="24"/>
          <w:szCs w:val="24"/>
        </w:rPr>
        <w:t xml:space="preserve"> se</w:t>
      </w:r>
      <w:r w:rsidRPr="00E412A8">
        <w:rPr>
          <w:rFonts w:ascii="TimesNewRoman" w:hAnsi="TimesNewRoman"/>
          <w:color w:val="000000"/>
          <w:sz w:val="24"/>
          <w:szCs w:val="24"/>
        </w:rPr>
        <w:t xml:space="preserve"> suglasnost stečajnom</w:t>
      </w:r>
      <w:r>
        <w:rPr>
          <w:rFonts w:ascii="TimesNewRoman" w:hAnsi="TimesNewRoman"/>
          <w:color w:val="000000"/>
        </w:rPr>
        <w:t xml:space="preserve"> </w:t>
      </w:r>
      <w:r w:rsidRPr="00E412A8">
        <w:rPr>
          <w:rFonts w:ascii="TimesNewRoman" w:hAnsi="TimesNewRoman"/>
          <w:color w:val="000000"/>
          <w:sz w:val="24"/>
          <w:szCs w:val="24"/>
        </w:rPr>
        <w:t>upravitelju da poduzme pravne radnje koje su od posebne važnosti za stečajni postupak, u</w:t>
      </w:r>
      <w:r>
        <w:rPr>
          <w:rFonts w:ascii="TimesNewRoman" w:hAnsi="TimesNewRoman"/>
          <w:color w:val="000000"/>
        </w:rPr>
        <w:t xml:space="preserve"> </w:t>
      </w:r>
      <w:r w:rsidRPr="00E412A8">
        <w:rPr>
          <w:rFonts w:ascii="TimesNewRoman" w:hAnsi="TimesNewRoman"/>
          <w:color w:val="000000"/>
          <w:sz w:val="24"/>
          <w:szCs w:val="24"/>
        </w:rPr>
        <w:t>smislu članka 230. st. 1 Stečajnog zakona, a odnose se na :</w:t>
      </w:r>
      <w:r w:rsidRPr="00E412A8">
        <w:rPr>
          <w:rFonts w:ascii="TimesNewRoman" w:hAnsi="TimesNewRoman"/>
          <w:color w:val="000000"/>
        </w:rPr>
        <w:br/>
      </w:r>
      <w:r w:rsidRPr="00E412A8">
        <w:rPr>
          <w:rFonts w:ascii="TimesNewRoman" w:hAnsi="TimesNewRoman"/>
          <w:color w:val="000000"/>
          <w:sz w:val="24"/>
          <w:szCs w:val="24"/>
        </w:rPr>
        <w:t>- suglasnost vjerovnika za podnošenje tužbe radi pobijanja pravnih radnji dužnika, detaljno</w:t>
      </w:r>
      <w:r>
        <w:rPr>
          <w:rFonts w:ascii="TimesNewRoman" w:hAnsi="TimesNewRoman"/>
          <w:color w:val="000000"/>
        </w:rPr>
        <w:t xml:space="preserve"> </w:t>
      </w:r>
      <w:r w:rsidRPr="00E412A8">
        <w:rPr>
          <w:rFonts w:ascii="TimesNewRoman" w:hAnsi="TimesNewRoman"/>
          <w:color w:val="000000"/>
          <w:sz w:val="24"/>
          <w:szCs w:val="24"/>
        </w:rPr>
        <w:t>opisano u ovom Izvještaju o gospodarskom položaju dužnika pod točkom IV A), kao i u</w:t>
      </w:r>
      <w:r>
        <w:rPr>
          <w:rFonts w:ascii="TimesNewRoman" w:hAnsi="TimesNewRoman"/>
          <w:color w:val="000000"/>
        </w:rPr>
        <w:t xml:space="preserve"> </w:t>
      </w:r>
      <w:r w:rsidRPr="00E412A8">
        <w:rPr>
          <w:rFonts w:ascii="TimesNewRoman" w:hAnsi="TimesNewRoman"/>
          <w:color w:val="000000"/>
          <w:sz w:val="24"/>
          <w:szCs w:val="24"/>
        </w:rPr>
        <w:t>podnesku odvjetničkog društva koji se dostavlja u Prilogu;</w:t>
      </w:r>
      <w:r w:rsidRPr="00E412A8">
        <w:rPr>
          <w:rFonts w:ascii="TimesNewRoman" w:hAnsi="TimesNewRoman"/>
          <w:color w:val="000000"/>
        </w:rPr>
        <w:br/>
      </w:r>
      <w:r w:rsidRPr="00E412A8">
        <w:rPr>
          <w:rFonts w:ascii="TimesNewRoman" w:hAnsi="TimesNewRoman"/>
          <w:color w:val="000000"/>
          <w:sz w:val="24"/>
          <w:szCs w:val="24"/>
        </w:rPr>
        <w:t>- suglasnost vjerovnika za podnošenje tužbe protiv Stipe i Marije Delić, kao knjižnih vlasnika</w:t>
      </w:r>
      <w:r w:rsidR="00EB6253">
        <w:rPr>
          <w:rFonts w:ascii="TimesNewRoman" w:hAnsi="TimesNewRoman"/>
          <w:color w:val="000000"/>
        </w:rPr>
        <w:t xml:space="preserve"> </w:t>
      </w:r>
      <w:r w:rsidRPr="00E412A8">
        <w:rPr>
          <w:rFonts w:ascii="TimesNewRoman" w:hAnsi="TimesNewRoman"/>
          <w:color w:val="000000"/>
          <w:sz w:val="24"/>
          <w:szCs w:val="24"/>
        </w:rPr>
        <w:t>Nekretnine, radi utvrđenja da pravni poslovi temeljem kojih je Nekretnina otuđena nemaju</w:t>
      </w:r>
      <w:r w:rsidR="00EB6253">
        <w:rPr>
          <w:rFonts w:ascii="TimesNewRoman" w:hAnsi="TimesNewRoman"/>
          <w:color w:val="000000"/>
        </w:rPr>
        <w:t xml:space="preserve"> </w:t>
      </w:r>
      <w:r w:rsidRPr="00E412A8">
        <w:rPr>
          <w:rFonts w:ascii="TimesNewRoman" w:hAnsi="TimesNewRoman"/>
          <w:color w:val="000000"/>
          <w:sz w:val="24"/>
          <w:szCs w:val="24"/>
        </w:rPr>
        <w:t>pravni učinak prema stečajnoj masi;</w:t>
      </w:r>
      <w:r w:rsidRPr="00E412A8">
        <w:rPr>
          <w:rFonts w:ascii="TimesNewRoman" w:hAnsi="TimesNewRoman"/>
          <w:color w:val="000000"/>
        </w:rPr>
        <w:br/>
      </w:r>
      <w:r w:rsidRPr="00E412A8">
        <w:rPr>
          <w:rFonts w:ascii="TimesNewRoman" w:hAnsi="TimesNewRoman"/>
          <w:color w:val="000000"/>
          <w:sz w:val="24"/>
          <w:szCs w:val="24"/>
        </w:rPr>
        <w:t>- suglasnost vjerovnika za podnošenje tužbe protiv Ane Delić obzirom na založno pravo u</w:t>
      </w:r>
      <w:r w:rsidR="00EB6253">
        <w:rPr>
          <w:rFonts w:ascii="TimesNewRoman" w:hAnsi="TimesNewRoman"/>
          <w:color w:val="000000"/>
        </w:rPr>
        <w:t xml:space="preserve"> </w:t>
      </w:r>
      <w:r w:rsidRPr="00E412A8">
        <w:rPr>
          <w:rFonts w:ascii="TimesNewRoman" w:hAnsi="TimesNewRoman"/>
          <w:color w:val="000000"/>
          <w:sz w:val="24"/>
          <w:szCs w:val="24"/>
        </w:rPr>
        <w:t>iznosu od 500.000,00 kuna.</w:t>
      </w:r>
      <w:r w:rsidRPr="00E412A8">
        <w:rPr>
          <w:rFonts w:ascii="TimesNewRoman" w:hAnsi="TimesNewRoman"/>
          <w:color w:val="000000"/>
        </w:rPr>
        <w:br/>
      </w:r>
      <w:r w:rsidRPr="00E412A8">
        <w:rPr>
          <w:rFonts w:ascii="TimesNewRoman" w:hAnsi="TimesNewRoman"/>
          <w:color w:val="000000"/>
          <w:sz w:val="24"/>
          <w:szCs w:val="24"/>
        </w:rPr>
        <w:t>- suglasnost vjerovnika za podnošenje tužbe protiv Dubravka Delića radi utvrđenja ništetnosti</w:t>
      </w:r>
      <w:r w:rsidR="00EB6253">
        <w:rPr>
          <w:rFonts w:ascii="TimesNewRoman" w:hAnsi="TimesNewRoman"/>
          <w:color w:val="000000"/>
        </w:rPr>
        <w:t xml:space="preserve"> </w:t>
      </w:r>
      <w:r w:rsidRPr="00E412A8">
        <w:rPr>
          <w:rFonts w:ascii="TimesNewRoman" w:hAnsi="TimesNewRoman"/>
          <w:color w:val="000000"/>
          <w:sz w:val="24"/>
          <w:szCs w:val="24"/>
        </w:rPr>
        <w:t xml:space="preserve">SPORAZUMA O ZASNIVANJU ZALOŽNOG PRAVA RADI </w:t>
      </w:r>
      <w:r w:rsidRPr="00E412A8">
        <w:rPr>
          <w:rFonts w:ascii="TimesNewRoman" w:hAnsi="TimesNewRoman"/>
          <w:color w:val="000000"/>
          <w:sz w:val="24"/>
          <w:szCs w:val="24"/>
        </w:rPr>
        <w:lastRenderedPageBreak/>
        <w:t>OSIGURANJA NOVČANE</w:t>
      </w:r>
      <w:r w:rsidR="00EB6253">
        <w:rPr>
          <w:rFonts w:ascii="TimesNewRoman" w:hAnsi="TimesNewRoman"/>
          <w:color w:val="000000"/>
        </w:rPr>
        <w:t xml:space="preserve"> </w:t>
      </w:r>
      <w:r w:rsidRPr="00E412A8">
        <w:rPr>
          <w:rFonts w:ascii="TimesNewRoman" w:hAnsi="TimesNewRoman"/>
          <w:color w:val="000000"/>
          <w:sz w:val="24"/>
          <w:szCs w:val="24"/>
        </w:rPr>
        <w:t>TRAŽBINE od 18.04.2019. godine,</w:t>
      </w:r>
      <w:r w:rsidRPr="00E412A8">
        <w:rPr>
          <w:rFonts w:ascii="TimesNewRoman" w:hAnsi="TimesNewRoman"/>
          <w:color w:val="000000"/>
        </w:rPr>
        <w:br/>
      </w:r>
      <w:r w:rsidRPr="00E412A8">
        <w:rPr>
          <w:rFonts w:ascii="TimesNewRoman" w:hAnsi="TimesNewRoman"/>
          <w:color w:val="000000"/>
          <w:sz w:val="24"/>
          <w:szCs w:val="24"/>
        </w:rPr>
        <w:t>- suglasnost vjerovnika za istodobno podnošenje prijedloga Općinskom sudu u Novom Zagrebu</w:t>
      </w:r>
      <w:r w:rsidR="00EB6253">
        <w:rPr>
          <w:rFonts w:ascii="TimesNewRoman" w:hAnsi="TimesNewRoman"/>
          <w:color w:val="000000"/>
        </w:rPr>
        <w:t xml:space="preserve"> </w:t>
      </w:r>
      <w:r w:rsidRPr="00E412A8">
        <w:rPr>
          <w:rFonts w:ascii="TimesNewRoman" w:hAnsi="TimesNewRoman"/>
          <w:color w:val="000000"/>
          <w:sz w:val="24"/>
          <w:szCs w:val="24"/>
        </w:rPr>
        <w:t>za brisanje predbilježbe založnog prava upisane temeljem citiranog Sporazuma od 18.04.2019.</w:t>
      </w:r>
      <w:r w:rsidR="00EB6253">
        <w:rPr>
          <w:rFonts w:ascii="TimesNewRoman" w:hAnsi="TimesNewRoman"/>
          <w:color w:val="000000"/>
        </w:rPr>
        <w:t xml:space="preserve"> </w:t>
      </w:r>
      <w:r w:rsidRPr="00E412A8">
        <w:rPr>
          <w:rFonts w:ascii="TimesNewRoman" w:hAnsi="TimesNewRoman"/>
          <w:color w:val="000000"/>
          <w:sz w:val="24"/>
          <w:szCs w:val="24"/>
        </w:rPr>
        <w:t>godine.</w:t>
      </w:r>
      <w:r w:rsidRPr="00E412A8">
        <w:rPr>
          <w:rFonts w:ascii="TimesNewRoman" w:hAnsi="TimesNewRoman"/>
          <w:color w:val="000000"/>
        </w:rPr>
        <w:br/>
      </w:r>
      <w:r w:rsidRPr="00E412A8">
        <w:rPr>
          <w:rFonts w:ascii="TimesNewRoman" w:hAnsi="TimesNewRoman"/>
          <w:color w:val="000000"/>
          <w:sz w:val="24"/>
          <w:szCs w:val="24"/>
        </w:rPr>
        <w:t>Navedena suglasnost vjerovnika potrebna je obzirom da se namjeravaju poduzeti pravne radnje</w:t>
      </w:r>
      <w:r w:rsidR="00EB6253">
        <w:rPr>
          <w:rFonts w:ascii="TimesNewRoman" w:hAnsi="TimesNewRoman"/>
          <w:color w:val="000000"/>
        </w:rPr>
        <w:t xml:space="preserve"> </w:t>
      </w:r>
      <w:r w:rsidRPr="00E412A8">
        <w:rPr>
          <w:rFonts w:ascii="TimesNewRoman" w:hAnsi="TimesNewRoman"/>
          <w:color w:val="000000"/>
          <w:sz w:val="24"/>
          <w:szCs w:val="24"/>
        </w:rPr>
        <w:t>znatne vrijednosti predmeta spora.</w:t>
      </w:r>
      <w:r w:rsidRPr="00E412A8">
        <w:br/>
      </w:r>
      <w:r w:rsidRPr="00E412A8">
        <w:rPr>
          <w:rFonts w:ascii="TimesNewRoman" w:hAnsi="TimesNewRoman"/>
          <w:color w:val="000000"/>
          <w:sz w:val="24"/>
          <w:szCs w:val="24"/>
        </w:rPr>
        <w:t xml:space="preserve">5. </w:t>
      </w:r>
      <w:r w:rsidR="00D00FFA">
        <w:rPr>
          <w:rFonts w:ascii="TimesNewRoman" w:hAnsi="TimesNewRoman"/>
          <w:color w:val="000000"/>
          <w:sz w:val="24"/>
          <w:szCs w:val="24"/>
        </w:rPr>
        <w:t>O</w:t>
      </w:r>
      <w:r w:rsidRPr="00E412A8">
        <w:rPr>
          <w:rFonts w:ascii="TimesNewRoman" w:hAnsi="TimesNewRoman"/>
          <w:color w:val="000000"/>
          <w:sz w:val="24"/>
          <w:szCs w:val="24"/>
        </w:rPr>
        <w:t>dređuje</w:t>
      </w:r>
      <w:r w:rsidR="00D00FFA">
        <w:rPr>
          <w:rFonts w:ascii="TimesNewRoman" w:hAnsi="TimesNewRoman"/>
          <w:color w:val="000000"/>
          <w:sz w:val="24"/>
          <w:szCs w:val="24"/>
        </w:rPr>
        <w:t xml:space="preserve"> se vjerovnicima sukladno visini njihove utvrđene tražbine i to RH i IVA SENJAK</w:t>
      </w:r>
      <w:r w:rsidRPr="00E412A8">
        <w:rPr>
          <w:rFonts w:ascii="TimesNewRoman" w:hAnsi="TimesNewRoman"/>
          <w:color w:val="000000"/>
          <w:sz w:val="24"/>
          <w:szCs w:val="24"/>
        </w:rPr>
        <w:t xml:space="preserve"> uplata predujma (rezerviranja</w:t>
      </w:r>
      <w:r w:rsidR="00EB6253">
        <w:rPr>
          <w:rFonts w:ascii="TimesNewRoman" w:hAnsi="TimesNewRoman"/>
          <w:color w:val="000000"/>
        </w:rPr>
        <w:t xml:space="preserve"> </w:t>
      </w:r>
      <w:r w:rsidR="00D00FFA">
        <w:rPr>
          <w:rFonts w:ascii="TimesNewRoman" w:hAnsi="TimesNewRoman"/>
          <w:color w:val="000000"/>
          <w:sz w:val="24"/>
          <w:szCs w:val="24"/>
        </w:rPr>
        <w:t>sredstava) u iznosu od 100</w:t>
      </w:r>
      <w:r w:rsidRPr="00E412A8">
        <w:rPr>
          <w:rFonts w:ascii="TimesNewRoman" w:hAnsi="TimesNewRoman"/>
          <w:color w:val="000000"/>
          <w:sz w:val="24"/>
          <w:szCs w:val="24"/>
        </w:rPr>
        <w:t>.000,00 kuna</w:t>
      </w:r>
      <w:r w:rsidR="004C5E22">
        <w:rPr>
          <w:rFonts w:ascii="TimesNewRoman" w:hAnsi="TimesNewRoman"/>
          <w:color w:val="000000"/>
          <w:sz w:val="24"/>
          <w:szCs w:val="24"/>
        </w:rPr>
        <w:t xml:space="preserve"> u roku od 15 dana od današnjeg izvještajnog ročišta</w:t>
      </w:r>
      <w:r w:rsidRPr="00E412A8">
        <w:rPr>
          <w:rFonts w:ascii="TimesNewRoman" w:hAnsi="TimesNewRoman"/>
          <w:color w:val="000000"/>
          <w:sz w:val="24"/>
          <w:szCs w:val="24"/>
        </w:rPr>
        <w:t>, a koja se traži u svrhu izbjegavanja neravnopravnosti</w:t>
      </w:r>
      <w:r w:rsidR="00EB6253">
        <w:rPr>
          <w:rFonts w:ascii="TimesNewRoman" w:hAnsi="TimesNewRoman"/>
          <w:color w:val="000000"/>
        </w:rPr>
        <w:t xml:space="preserve"> </w:t>
      </w:r>
      <w:r w:rsidRPr="00E412A8">
        <w:rPr>
          <w:rFonts w:ascii="TimesNewRoman" w:hAnsi="TimesNewRoman"/>
          <w:color w:val="000000"/>
          <w:sz w:val="24"/>
          <w:szCs w:val="24"/>
        </w:rPr>
        <w:t>procesnih stranaka i postupaka od strane stečajne mase, te stvaranja neophodnih preduvjeta za</w:t>
      </w:r>
      <w:r w:rsidR="00EB6253">
        <w:rPr>
          <w:rFonts w:ascii="TimesNewRoman" w:hAnsi="TimesNewRoman"/>
          <w:color w:val="000000"/>
        </w:rPr>
        <w:t xml:space="preserve"> </w:t>
      </w:r>
      <w:r w:rsidRPr="00E412A8">
        <w:rPr>
          <w:rFonts w:ascii="TimesNewRoman" w:hAnsi="TimesNewRoman"/>
          <w:color w:val="000000"/>
          <w:sz w:val="24"/>
          <w:szCs w:val="24"/>
        </w:rPr>
        <w:t>pokretanje postupaka pobijanja pravnih radnji dužnika i ostalih pravnih radnji.</w:t>
      </w:r>
    </w:p>
    <w:p w:rsidR="004079E2" w:rsidP="003A7EE5" w:rsidRDefault="003A7EE5">
      <w:pPr>
        <w:pStyle w:val="Odlomakpopisa"/>
        <w:ind w:left="1440"/>
        <w:rPr>
          <w:rFonts w:ascii="TimesNewRoman" w:hAnsi="TimesNewRoman"/>
          <w:color w:val="000000"/>
        </w:rPr>
      </w:pPr>
      <w:r>
        <w:rPr>
          <w:rFonts w:ascii="TimesNewRoman" w:hAnsi="TimesNewRoman"/>
          <w:color w:val="000000"/>
          <w:sz w:val="24"/>
          <w:szCs w:val="24"/>
        </w:rPr>
        <w:t xml:space="preserve">6. Daje se suglasnost </w:t>
      </w:r>
      <w:r w:rsidR="001C03A7">
        <w:rPr>
          <w:rFonts w:ascii="TimesNewRoman" w:hAnsi="TimesNewRoman"/>
          <w:color w:val="000000"/>
          <w:sz w:val="24"/>
          <w:szCs w:val="24"/>
        </w:rPr>
        <w:t>stečajnom upravitelju da angažira odvjetnicu</w:t>
      </w:r>
      <w:r>
        <w:rPr>
          <w:rFonts w:ascii="TimesNewRoman" w:hAnsi="TimesNewRoman"/>
          <w:color w:val="000000"/>
          <w:sz w:val="24"/>
          <w:szCs w:val="24"/>
        </w:rPr>
        <w:t xml:space="preserve"> Antoniji Galić da zastupa dužnika u eventualnoj parnici protiv bivših zakonskih zastupnika pod uvjetom da se nagrada obračunava u slučaju uspjeha u parnici.</w:t>
      </w:r>
    </w:p>
    <w:p w:rsidRPr="008D0CA7" w:rsidR="003A7EE5" w:rsidP="003A7EE5" w:rsidRDefault="003A7EE5">
      <w:pPr>
        <w:pStyle w:val="Odlomakpopisa"/>
        <w:ind w:left="1440"/>
        <w:rPr>
          <w:rFonts w:ascii="Times New Roman" w:hAnsi="Times New Roman"/>
          <w:color w:val="000000"/>
          <w:sz w:val="24"/>
          <w:szCs w:val="24"/>
        </w:rPr>
      </w:pPr>
    </w:p>
    <w:p w:rsidRPr="00FB0DBA" w:rsidR="004079E2" w:rsidP="004079E2" w:rsidRDefault="004079E2">
      <w:pPr>
        <w:pStyle w:val="Odlomakpopisa"/>
        <w:ind w:left="780"/>
        <w:jc w:val="center"/>
        <w:rPr>
          <w:rFonts w:ascii="Times New Roman" w:hAnsi="Times New Roman"/>
          <w:bCs/>
          <w:sz w:val="24"/>
          <w:szCs w:val="24"/>
        </w:rPr>
      </w:pPr>
      <w:r w:rsidRPr="00FB0DBA">
        <w:rPr>
          <w:rFonts w:ascii="Times New Roman" w:hAnsi="Times New Roman"/>
          <w:bCs/>
          <w:sz w:val="24"/>
          <w:szCs w:val="24"/>
        </w:rPr>
        <w:t xml:space="preserve">Dovršeno u </w:t>
      </w:r>
      <w:r w:rsidR="001C03A7">
        <w:rPr>
          <w:rFonts w:ascii="Times New Roman" w:hAnsi="Times New Roman"/>
          <w:bCs/>
          <w:sz w:val="24"/>
          <w:szCs w:val="24"/>
        </w:rPr>
        <w:t xml:space="preserve">13,53 </w:t>
      </w:r>
      <w:r w:rsidRPr="00FB0DBA">
        <w:rPr>
          <w:rFonts w:ascii="Times New Roman" w:hAnsi="Times New Roman"/>
          <w:bCs/>
          <w:sz w:val="24"/>
          <w:szCs w:val="24"/>
        </w:rPr>
        <w:t>sati</w:t>
      </w:r>
    </w:p>
    <w:p w:rsidRPr="00FB0DBA" w:rsidR="004079E2" w:rsidP="004079E2" w:rsidRDefault="004079E2">
      <w:pPr>
        <w:ind w:left="360"/>
        <w:jc w:val="center"/>
        <w:rPr>
          <w:bCs/>
          <w:color w:val="000000"/>
          <w:sz w:val="24"/>
          <w:szCs w:val="24"/>
        </w:rPr>
      </w:pPr>
    </w:p>
    <w:p w:rsidRPr="00FB0DBA" w:rsidR="004079E2" w:rsidP="004079E2" w:rsidRDefault="004079E2">
      <w:pPr>
        <w:jc w:val="center"/>
        <w:rPr>
          <w:bCs/>
          <w:sz w:val="24"/>
          <w:szCs w:val="24"/>
        </w:rPr>
      </w:pPr>
      <w:r w:rsidRPr="00FB0DBA">
        <w:rPr>
          <w:bCs/>
          <w:sz w:val="24"/>
          <w:szCs w:val="24"/>
        </w:rPr>
        <w:t>Sudac:</w:t>
      </w:r>
    </w:p>
    <w:p w:rsidRPr="00FB0DBA" w:rsidR="004079E2" w:rsidP="004079E2" w:rsidRDefault="004079E2">
      <w:pPr>
        <w:jc w:val="both"/>
        <w:rPr>
          <w:bCs/>
          <w:sz w:val="24"/>
          <w:szCs w:val="24"/>
        </w:rPr>
      </w:pPr>
      <w:r w:rsidRPr="00FB0DBA">
        <w:rPr>
          <w:bCs/>
          <w:sz w:val="24"/>
          <w:szCs w:val="24"/>
        </w:rPr>
        <w:t xml:space="preserve">                                                                Vesna Sremac Šoštar</w:t>
      </w:r>
    </w:p>
    <w:p w:rsidRPr="00FB0DBA" w:rsidR="004079E2" w:rsidP="004079E2" w:rsidRDefault="004079E2">
      <w:pPr>
        <w:jc w:val="center"/>
        <w:rPr>
          <w:bCs/>
          <w:sz w:val="24"/>
          <w:szCs w:val="24"/>
        </w:rPr>
      </w:pPr>
      <w:r w:rsidRPr="00FB0DBA">
        <w:rPr>
          <w:bCs/>
          <w:sz w:val="24"/>
          <w:szCs w:val="24"/>
        </w:rPr>
        <w:t>Zapisničar:</w:t>
      </w:r>
    </w:p>
    <w:p w:rsidRPr="00FB0DBA" w:rsidR="004079E2" w:rsidP="004079E2" w:rsidRDefault="004079E2">
      <w:pPr>
        <w:jc w:val="center"/>
        <w:rPr>
          <w:bCs/>
          <w:sz w:val="24"/>
          <w:szCs w:val="24"/>
        </w:rPr>
      </w:pPr>
      <w:r w:rsidRPr="00FB0DBA">
        <w:rPr>
          <w:bCs/>
          <w:sz w:val="24"/>
          <w:szCs w:val="24"/>
        </w:rPr>
        <w:t>Vinka Mihalinčić</w:t>
      </w:r>
    </w:p>
    <w:p w:rsidRPr="00FB0DBA" w:rsidR="004079E2" w:rsidP="004079E2" w:rsidRDefault="004079E2">
      <w:pPr>
        <w:jc w:val="both"/>
        <w:rPr>
          <w:bCs/>
          <w:sz w:val="24"/>
          <w:szCs w:val="24"/>
        </w:rPr>
      </w:pPr>
    </w:p>
    <w:p w:rsidRPr="00FB0DBA" w:rsidR="004079E2" w:rsidP="004079E2" w:rsidRDefault="004079E2">
      <w:pPr>
        <w:jc w:val="both"/>
        <w:rPr>
          <w:bCs/>
          <w:sz w:val="24"/>
          <w:szCs w:val="24"/>
        </w:rPr>
      </w:pPr>
      <w:r w:rsidRPr="00FB0DBA">
        <w:rPr>
          <w:bCs/>
          <w:sz w:val="24"/>
          <w:szCs w:val="24"/>
        </w:rPr>
        <w:t>Stečajni upravitelj:</w:t>
      </w:r>
      <w:r w:rsidRPr="00FB0DBA">
        <w:rPr>
          <w:bCs/>
          <w:sz w:val="24"/>
          <w:szCs w:val="24"/>
        </w:rPr>
        <w:tab/>
      </w:r>
      <w:r w:rsidRPr="00FB0DBA">
        <w:rPr>
          <w:bCs/>
          <w:sz w:val="24"/>
          <w:szCs w:val="24"/>
        </w:rPr>
        <w:tab/>
      </w:r>
      <w:r w:rsidRPr="00FB0DBA">
        <w:rPr>
          <w:bCs/>
          <w:sz w:val="24"/>
          <w:szCs w:val="24"/>
        </w:rPr>
        <w:tab/>
      </w:r>
      <w:r w:rsidRPr="00FB0DBA">
        <w:rPr>
          <w:bCs/>
          <w:sz w:val="24"/>
          <w:szCs w:val="24"/>
        </w:rPr>
        <w:tab/>
      </w:r>
      <w:r w:rsidRPr="00FB0DBA">
        <w:rPr>
          <w:bCs/>
          <w:sz w:val="24"/>
          <w:szCs w:val="24"/>
        </w:rPr>
        <w:tab/>
      </w:r>
      <w:r w:rsidRPr="00FB0DBA">
        <w:rPr>
          <w:bCs/>
          <w:sz w:val="24"/>
          <w:szCs w:val="24"/>
        </w:rPr>
        <w:tab/>
      </w:r>
      <w:r w:rsidRPr="00FB0DBA">
        <w:rPr>
          <w:bCs/>
          <w:sz w:val="24"/>
          <w:szCs w:val="24"/>
        </w:rPr>
        <w:tab/>
        <w:t xml:space="preserve">  </w:t>
      </w:r>
    </w:p>
    <w:p w:rsidRPr="00FB0DBA" w:rsidR="004079E2" w:rsidP="004079E2" w:rsidRDefault="004079E2">
      <w:pPr>
        <w:jc w:val="both"/>
        <w:rPr>
          <w:bCs/>
          <w:sz w:val="24"/>
          <w:szCs w:val="24"/>
        </w:rPr>
      </w:pPr>
    </w:p>
    <w:p w:rsidRPr="00FB0DBA" w:rsidR="004079E2" w:rsidP="004079E2" w:rsidRDefault="004079E2">
      <w:pPr>
        <w:jc w:val="both"/>
        <w:rPr>
          <w:bCs/>
          <w:sz w:val="24"/>
          <w:szCs w:val="24"/>
        </w:rPr>
      </w:pPr>
    </w:p>
    <w:p w:rsidRPr="00FB0DBA" w:rsidR="004079E2" w:rsidP="004079E2" w:rsidRDefault="004079E2">
      <w:pPr>
        <w:jc w:val="both"/>
        <w:rPr>
          <w:bCs/>
          <w:sz w:val="24"/>
          <w:szCs w:val="24"/>
        </w:rPr>
      </w:pPr>
    </w:p>
    <w:p w:rsidRPr="00FB0DBA" w:rsidR="004079E2" w:rsidP="004079E2" w:rsidRDefault="004079E2">
      <w:pPr>
        <w:jc w:val="both"/>
        <w:rPr>
          <w:bCs/>
          <w:sz w:val="24"/>
          <w:szCs w:val="24"/>
        </w:rPr>
      </w:pPr>
      <w:r w:rsidRPr="00FB0DBA">
        <w:rPr>
          <w:bCs/>
          <w:sz w:val="24"/>
          <w:szCs w:val="24"/>
        </w:rPr>
        <w:t xml:space="preserve">Stečajni vjerovnici: </w:t>
      </w:r>
    </w:p>
    <w:p w:rsidRPr="00FB0DBA" w:rsidR="004079E2" w:rsidP="004079E2" w:rsidRDefault="004079E2">
      <w:pPr>
        <w:jc w:val="both"/>
        <w:rPr>
          <w:bCs/>
          <w:sz w:val="24"/>
          <w:szCs w:val="24"/>
        </w:rPr>
      </w:pPr>
    </w:p>
    <w:p w:rsidRPr="005D2E0A" w:rsidR="003A55E1" w:rsidP="004C3BEE" w:rsidRDefault="004511C7">
      <w:pPr>
        <w:pStyle w:val="Odlomakpopisa"/>
        <w:ind w:left="1080"/>
        <w:rPr>
          <w:rFonts w:ascii="Times New Roman" w:hAnsi="Times New Roman"/>
          <w:color w:val="000000"/>
          <w:sz w:val="24"/>
          <w:szCs w:val="24"/>
        </w:rPr>
      </w:pPr>
      <w:r w:rsidRPr="005D2E0A">
        <w:rPr>
          <w:rFonts w:ascii="Times New Roman" w:hAnsi="Times New Roman"/>
          <w:color w:val="000000"/>
          <w:sz w:val="24"/>
          <w:szCs w:val="24"/>
        </w:rPr>
        <w:br/>
      </w:r>
    </w:p>
    <w:p w:rsidRPr="005D2E0A" w:rsidR="00710D0F" w:rsidP="009813DA" w:rsidRDefault="00710D0F">
      <w:pPr>
        <w:ind w:left="360"/>
        <w:jc w:val="center"/>
        <w:rPr>
          <w:bCs/>
          <w:color w:val="000000"/>
          <w:sz w:val="24"/>
          <w:szCs w:val="24"/>
        </w:rPr>
      </w:pPr>
    </w:p>
    <w:p w:rsidRPr="005D2E0A" w:rsidR="009E5EDE" w:rsidRDefault="009E5EDE">
      <w:pPr>
        <w:jc w:val="both"/>
        <w:rPr>
          <w:bCs/>
          <w:sz w:val="24"/>
          <w:szCs w:val="24"/>
        </w:rPr>
      </w:pPr>
    </w:p>
    <w:sectPr w:rsidRPr="005D2E0A" w:rsidR="009E5EDE" w:rsidSect="0071767D">
      <w:headerReference w:type="even" r:id="rId10"/>
      <w:headerReference w:type="default" r:id="rId11"/>
      <w:headerReference w:type="first" r:id="rId12"/>
      <w:pgSz w:w="12240" w:h="15840"/>
      <w:pgMar w:top="1418" w:right="1418" w:bottom="1418" w:left="1418" w:header="709" w:footer="709" w:gutter="0"/>
      <w:cols w:space="708"/>
      <w:titlePg/>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E412A8" w:rsidRDefault="00E412A8">
      <w:r>
        <w:separator/>
      </w:r>
    </w:p>
  </w:endnote>
  <w:endnote w:type="continuationSeparator" w:id="0">
    <w:p w:rsidR="00E412A8" w:rsidRDefault="00E412A8">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Bookman Old Style">
    <w:panose1 w:val="02050604050505020204"/>
    <w:charset w:val="EE"/>
    <w:family w:val="roman"/>
    <w:pitch w:val="variable"/>
    <w:sig w:usb0="00000287" w:usb1="00000000" w:usb2="00000000" w:usb3="00000000" w:csb0="0000009F" w:csb1="00000000"/>
  </w:font>
  <w:font w:name="Times New Roman">
    <w:panose1 w:val="02020603050405020304"/>
    <w:charset w:val="EE"/>
    <w:family w:val="roman"/>
    <w:pitch w:val="variable"/>
    <w:sig w:usb0="20002A87" w:usb1="00000000" w:usb2="00000000"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penSymbol">
    <w:altName w:val="Arial Unicode MS"/>
    <w:charset w:val="EE"/>
    <w:family w:val="auto"/>
    <w:pitch w:val="default"/>
  </w:font>
  <w:font w:name="Cambria">
    <w:panose1 w:val="02040503050406030204"/>
    <w:charset w:val="EE"/>
    <w:family w:val="roman"/>
    <w:pitch w:val="variable"/>
    <w:sig w:usb0="E00002FF" w:usb1="400004FF" w:usb2="00000000" w:usb3="00000000" w:csb0="0000019F" w:csb1="00000000"/>
  </w:font>
  <w:font w:name="Arial">
    <w:panose1 w:val="020B0604020202020204"/>
    <w:charset w:val="EE"/>
    <w:family w:val="swiss"/>
    <w:pitch w:val="variable"/>
    <w:sig w:usb0="20002A87" w:usb1="00000000" w:usb2="00000000"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02FF" w:usb1="4000ACFF" w:usb2="00000001" w:usb3="00000000" w:csb0="0000019F" w:csb1="00000000"/>
  </w:font>
  <w:font w:name="Lucida Sans Unicode">
    <w:panose1 w:val="020B0602030504020204"/>
    <w:charset w:val="EE"/>
    <w:family w:val="swiss"/>
    <w:pitch w:val="variable"/>
    <w:sig w:usb0="80000AFF" w:usb1="0000396B" w:usb2="00000000" w:usb3="00000000" w:csb0="000000BF" w:csb1="00000000"/>
  </w:font>
  <w:font w:name="StarSymbol">
    <w:altName w:val="Times New Roman"/>
    <w:panose1 w:val="00000000000000000000"/>
    <w:charset w:val="00"/>
    <w:family w:val="auto"/>
    <w:notTrueType/>
    <w:pitch w:val="default"/>
    <w:sig w:usb0="00000003" w:usb1="00000000" w:usb2="00000000" w:usb3="00000000" w:csb0="00000001" w:csb1="00000000"/>
  </w:font>
  <w:font w:name="Times">
    <w:altName w:val="Times Roman"/>
    <w:panose1 w:val="02020603050405020304"/>
    <w:charset w:val="EE"/>
    <w:family w:val="roman"/>
    <w:pitch w:val="variable"/>
    <w:sig w:usb0="E0002AFF" w:usb1="C0007841" w:usb2="00000009" w:usb3="00000000" w:csb0="000001FF" w:csb1="00000000"/>
  </w:font>
  <w:font w:name="Helvetica Neue">
    <w:charset w:val="00"/>
    <w:family w:val="swiss"/>
    <w:pitch w:val="variable"/>
    <w:sig w:usb0="E50002FF" w:usb1="500079DB" w:usb2="0000001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Calibri Light">
    <w:panose1 w:val="020F0302020204030204"/>
    <w:charset w:val="EE"/>
    <w:family w:val="swiss"/>
    <w:pitch w:val="variable"/>
    <w:sig w:usb0="A00002EF" w:usb1="4000207B" w:usb2="00000000" w:usb3="00000000" w:csb0="0000019F" w:csb1="00000000"/>
  </w:font>
  <w:font w:name="ArialMT">
    <w:altName w:val="Times New Roman"/>
    <w:panose1 w:val="00000000000000000000"/>
    <w:charset w:val="00"/>
    <w:family w:val="roman"/>
    <w:notTrueType/>
    <w:pitch w:val="default"/>
  </w:font>
  <w:font w:name="Century Gothic">
    <w:panose1 w:val="020B0502020202020204"/>
    <w:charset w:val="EE"/>
    <w:family w:val="swiss"/>
    <w:pitch w:val="variable"/>
    <w:sig w:usb0="00000287" w:usb1="00000000" w:usb2="00000000" w:usb3="00000000" w:csb0="0000009F" w:csb1="00000000"/>
  </w:font>
  <w:font w:name="TimesNewRomanPS-BoldMT">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TimesNewRoman">
    <w:altName w:val="Times New Roman"/>
    <w:panose1 w:val="00000000000000000000"/>
    <w:charset w:val="00"/>
    <w:family w:val="roman"/>
    <w:notTrueType/>
    <w:pitch w:val="default"/>
  </w:font>
</w:fonts>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E412A8" w:rsidRDefault="00E412A8">
      <w:r>
        <w:separator/>
      </w:r>
    </w:p>
  </w:footnote>
  <w:footnote w:type="continuationSeparator" w:id="0">
    <w:p w:rsidR="00E412A8" w:rsidRDefault="00E412A8">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E412A8" w:rsidP="00D81A44" w:rsidRDefault="00E412A8">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E412A8" w:rsidRDefault="00E412A8">
    <w:pPr>
      <w:pStyle w:val="Zaglavlje"/>
    </w:pPr>
  </w:p>
</w:hdr>
</file>

<file path=word/header2.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E412A8" w:rsidP="00D81A44" w:rsidRDefault="00E412A8">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separate"/>
    </w:r>
    <w:r w:rsidR="000F147B">
      <w:rPr>
        <w:rStyle w:val="Brojstranice"/>
        <w:noProof/>
      </w:rPr>
      <w:t>16</w:t>
    </w:r>
    <w:r>
      <w:rPr>
        <w:rStyle w:val="Brojstranice"/>
      </w:rPr>
      <w:fldChar w:fldCharType="end"/>
    </w:r>
  </w:p>
  <w:p w:rsidRPr="00AA1621" w:rsidR="00E412A8" w:rsidP="003D5E96" w:rsidRDefault="00E412A8">
    <w:pPr>
      <w:pStyle w:val="Zaglavlje"/>
      <w:jc w:val="center"/>
      <w:rPr>
        <w:sz w:val="22"/>
        <w:szCs w:val="22"/>
      </w:rPr>
    </w:pPr>
    <w:r>
      <w:rPr>
        <w:bCs/>
        <w:sz w:val="22"/>
        <w:szCs w:val="22"/>
      </w:rPr>
      <w:t xml:space="preserve">                                                                                                                                      48. St-1142/20</w:t>
    </w:r>
  </w:p>
</w:hdr>
</file>

<file path=word/header3.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E412A8" w:rsidRDefault="00E412A8">
    <w:pPr>
      <w:pStyle w:val="Zaglavlje"/>
    </w:pPr>
  </w:p>
  <w:p w:rsidR="00E412A8" w:rsidRDefault="00E412A8">
    <w:pPr>
      <w:pStyle w:val="Zaglavlje"/>
    </w:pPr>
  </w:p>
  <w:p w:rsidR="00E412A8" w:rsidRDefault="00E412A8">
    <w:pPr>
      <w:pStyle w:val="Zaglavlje"/>
    </w:pP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8Num3"/>
    <w:lvl w:ilvl="0">
      <w:start w:val="1"/>
      <w:numFmt w:val="decimal"/>
      <w:lvlText w:val="%1."/>
      <w:lvlJc w:val="left"/>
      <w:pPr>
        <w:tabs>
          <w:tab w:val="num" w:pos="390"/>
        </w:tabs>
        <w:ind w:left="390" w:hanging="390"/>
      </w:pPr>
      <w:rPr>
        <w:rFonts w:ascii="Bookman Old Style" w:hAnsi="Bookman Old Style" w:cs="Bookman Old Style"/>
        <w:lang w:val="hr-HR"/>
      </w:rPr>
    </w:lvl>
    <w:lvl w:ilvl="1">
      <w:start w:val="1"/>
      <w:numFmt w:val="decimal"/>
      <w:lvlText w:val="%2."/>
      <w:lvlJc w:val="left"/>
      <w:pPr>
        <w:tabs>
          <w:tab w:val="num" w:pos="1080"/>
        </w:tabs>
        <w:ind w:left="1080" w:hanging="360"/>
      </w:pPr>
      <w:rPr>
        <w:rFonts w:ascii="Courier New" w:hAnsi="Courier New" w:cs="Courier New"/>
        <w:color w:val="000000"/>
        <w:spacing w:val="6"/>
        <w:szCs w:val="24"/>
      </w:rPr>
    </w:lvl>
    <w:lvl w:ilvl="2">
      <w:start w:val="1"/>
      <w:numFmt w:val="decimal"/>
      <w:lvlText w:val="%3."/>
      <w:lvlJc w:val="left"/>
      <w:pPr>
        <w:tabs>
          <w:tab w:val="num" w:pos="1800"/>
        </w:tabs>
        <w:ind w:left="1800" w:hanging="360"/>
      </w:pPr>
      <w:rPr>
        <w:rFonts w:ascii="Wingdings" w:hAnsi="Wingdings" w:cs="Wingdings"/>
      </w:rPr>
    </w:lvl>
    <w:lvl w:ilvl="3">
      <w:start w:val="1"/>
      <w:numFmt w:val="decimal"/>
      <w:lvlText w:val="%4."/>
      <w:lvlJc w:val="left"/>
      <w:pPr>
        <w:tabs>
          <w:tab w:val="num" w:pos="2520"/>
        </w:tabs>
        <w:ind w:left="2520" w:hanging="360"/>
      </w:pPr>
      <w:rPr>
        <w:rFonts w:ascii="Symbol" w:hAnsi="Symbol" w:cs="Symbol"/>
      </w:rPr>
    </w:lvl>
    <w:lvl w:ilvl="4">
      <w:start w:val="1"/>
      <w:numFmt w:val="decimal"/>
      <w:lvlText w:val="%5."/>
      <w:lvlJc w:val="left"/>
      <w:pPr>
        <w:tabs>
          <w:tab w:val="num" w:pos="3240"/>
        </w:tabs>
        <w:ind w:left="3240" w:hanging="360"/>
      </w:p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1">
    <w:nsid w:val="00000005"/>
    <w:multiLevelType w:val="multilevel"/>
    <w:tmpl w:val="00000005"/>
    <w:name w:val="WW8Num5"/>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0000006"/>
    <w:multiLevelType w:val="multilevel"/>
    <w:tmpl w:val="00000006"/>
    <w:name w:val="WW8Num6"/>
    <w:lvl w:ilvl="0">
      <w:start w:val="3"/>
      <w:numFmt w:val="upperRoman"/>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00000007"/>
    <w:multiLevelType w:val="multilevel"/>
    <w:tmpl w:val="00000007"/>
    <w:name w:val="WW8Num7"/>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4">
    <w:nsid w:val="00000008"/>
    <w:multiLevelType w:val="multilevel"/>
    <w:tmpl w:val="00000008"/>
    <w:name w:val="WW8Num8"/>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5">
    <w:nsid w:val="00000009"/>
    <w:multiLevelType w:val="multilevel"/>
    <w:tmpl w:val="00000009"/>
    <w:name w:val="WW8Num9"/>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6">
    <w:nsid w:val="0000000A"/>
    <w:multiLevelType w:val="multilevel"/>
    <w:tmpl w:val="0000000A"/>
    <w:name w:val="WW8Num10"/>
    <w:lvl w:ilvl="0">
      <w:start w:val="4"/>
      <w:numFmt w:val="upperRoman"/>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nsid w:val="044C0ABB"/>
    <w:multiLevelType w:val="hybridMultilevel"/>
    <w:tmpl w:val="9F00434E"/>
    <w:lvl w:ilvl="0" w:tplc="16BC6F0C">
      <w:start w:val="1"/>
      <w:numFmt w:val="decimal"/>
      <w:lvlText w:val="%1."/>
      <w:lvlJc w:val="left"/>
      <w:pPr>
        <w:ind w:left="780" w:hanging="360"/>
      </w:pPr>
      <w:rPr>
        <w:rFonts w:hint="default"/>
        <w:b w:val="false"/>
      </w:rPr>
    </w:lvl>
    <w:lvl w:ilvl="1" w:tplc="041A0019" w:tentative="true">
      <w:start w:val="1"/>
      <w:numFmt w:val="lowerLetter"/>
      <w:lvlText w:val="%2."/>
      <w:lvlJc w:val="left"/>
      <w:pPr>
        <w:ind w:left="1500" w:hanging="360"/>
      </w:pPr>
    </w:lvl>
    <w:lvl w:ilvl="2" w:tplc="041A001B" w:tentative="true">
      <w:start w:val="1"/>
      <w:numFmt w:val="lowerRoman"/>
      <w:lvlText w:val="%3."/>
      <w:lvlJc w:val="right"/>
      <w:pPr>
        <w:ind w:left="2220" w:hanging="180"/>
      </w:pPr>
    </w:lvl>
    <w:lvl w:ilvl="3" w:tplc="041A000F" w:tentative="true">
      <w:start w:val="1"/>
      <w:numFmt w:val="decimal"/>
      <w:lvlText w:val="%4."/>
      <w:lvlJc w:val="left"/>
      <w:pPr>
        <w:ind w:left="2940" w:hanging="360"/>
      </w:pPr>
    </w:lvl>
    <w:lvl w:ilvl="4" w:tplc="041A0019" w:tentative="true">
      <w:start w:val="1"/>
      <w:numFmt w:val="lowerLetter"/>
      <w:lvlText w:val="%5."/>
      <w:lvlJc w:val="left"/>
      <w:pPr>
        <w:ind w:left="3660" w:hanging="360"/>
      </w:pPr>
    </w:lvl>
    <w:lvl w:ilvl="5" w:tplc="041A001B" w:tentative="true">
      <w:start w:val="1"/>
      <w:numFmt w:val="lowerRoman"/>
      <w:lvlText w:val="%6."/>
      <w:lvlJc w:val="right"/>
      <w:pPr>
        <w:ind w:left="4380" w:hanging="180"/>
      </w:pPr>
    </w:lvl>
    <w:lvl w:ilvl="6" w:tplc="041A000F" w:tentative="true">
      <w:start w:val="1"/>
      <w:numFmt w:val="decimal"/>
      <w:lvlText w:val="%7."/>
      <w:lvlJc w:val="left"/>
      <w:pPr>
        <w:ind w:left="5100" w:hanging="360"/>
      </w:pPr>
    </w:lvl>
    <w:lvl w:ilvl="7" w:tplc="041A0019" w:tentative="true">
      <w:start w:val="1"/>
      <w:numFmt w:val="lowerLetter"/>
      <w:lvlText w:val="%8."/>
      <w:lvlJc w:val="left"/>
      <w:pPr>
        <w:ind w:left="5820" w:hanging="360"/>
      </w:pPr>
    </w:lvl>
    <w:lvl w:ilvl="8" w:tplc="041A001B" w:tentative="true">
      <w:start w:val="1"/>
      <w:numFmt w:val="lowerRoman"/>
      <w:lvlText w:val="%9."/>
      <w:lvlJc w:val="right"/>
      <w:pPr>
        <w:ind w:left="6540" w:hanging="180"/>
      </w:pPr>
    </w:lvl>
  </w:abstractNum>
  <w:abstractNum w:abstractNumId="8">
    <w:nsid w:val="064A7F6C"/>
    <w:multiLevelType w:val="hybridMultilevel"/>
    <w:tmpl w:val="97C25A1C"/>
    <w:lvl w:ilvl="0" w:tplc="2970180A">
      <w:start w:val="1"/>
      <w:numFmt w:val="decimal"/>
      <w:lvlText w:val="%1."/>
      <w:lvlJc w:val="left"/>
      <w:pPr>
        <w:ind w:left="720" w:hanging="360"/>
      </w:pPr>
      <w:rPr>
        <w:rFonts w:hint="default"/>
        <w:b/>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9">
    <w:nsid w:val="077A7F7E"/>
    <w:multiLevelType w:val="hybridMultilevel"/>
    <w:tmpl w:val="F6A81F14"/>
    <w:lvl w:ilvl="0" w:tplc="8662BDB8">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0">
    <w:nsid w:val="090231A9"/>
    <w:multiLevelType w:val="multilevel"/>
    <w:tmpl w:val="C622BFB6"/>
    <w:lvl w:ilvl="0">
      <w:start w:val="1"/>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nsid w:val="10094C90"/>
    <w:multiLevelType w:val="hybridMultilevel"/>
    <w:tmpl w:val="2D465B70"/>
    <w:lvl w:ilvl="0" w:tplc="DB840D8C">
      <w:start w:val="1"/>
      <w:numFmt w:val="decimal"/>
      <w:lvlText w:val="%1."/>
      <w:lvlJc w:val="left"/>
      <w:pPr>
        <w:ind w:left="765" w:hanging="360"/>
      </w:pPr>
      <w:rPr>
        <w:rFonts w:hint="default"/>
      </w:rPr>
    </w:lvl>
    <w:lvl w:ilvl="1" w:tplc="041A0019" w:tentative="true">
      <w:start w:val="1"/>
      <w:numFmt w:val="lowerLetter"/>
      <w:lvlText w:val="%2."/>
      <w:lvlJc w:val="left"/>
      <w:pPr>
        <w:ind w:left="1485" w:hanging="360"/>
      </w:pPr>
    </w:lvl>
    <w:lvl w:ilvl="2" w:tplc="041A001B" w:tentative="true">
      <w:start w:val="1"/>
      <w:numFmt w:val="lowerRoman"/>
      <w:lvlText w:val="%3."/>
      <w:lvlJc w:val="right"/>
      <w:pPr>
        <w:ind w:left="2205" w:hanging="180"/>
      </w:pPr>
    </w:lvl>
    <w:lvl w:ilvl="3" w:tplc="041A000F" w:tentative="true">
      <w:start w:val="1"/>
      <w:numFmt w:val="decimal"/>
      <w:lvlText w:val="%4."/>
      <w:lvlJc w:val="left"/>
      <w:pPr>
        <w:ind w:left="2925" w:hanging="360"/>
      </w:pPr>
    </w:lvl>
    <w:lvl w:ilvl="4" w:tplc="041A0019" w:tentative="true">
      <w:start w:val="1"/>
      <w:numFmt w:val="lowerLetter"/>
      <w:lvlText w:val="%5."/>
      <w:lvlJc w:val="left"/>
      <w:pPr>
        <w:ind w:left="3645" w:hanging="360"/>
      </w:pPr>
    </w:lvl>
    <w:lvl w:ilvl="5" w:tplc="041A001B" w:tentative="true">
      <w:start w:val="1"/>
      <w:numFmt w:val="lowerRoman"/>
      <w:lvlText w:val="%6."/>
      <w:lvlJc w:val="right"/>
      <w:pPr>
        <w:ind w:left="4365" w:hanging="180"/>
      </w:pPr>
    </w:lvl>
    <w:lvl w:ilvl="6" w:tplc="041A000F" w:tentative="true">
      <w:start w:val="1"/>
      <w:numFmt w:val="decimal"/>
      <w:lvlText w:val="%7."/>
      <w:lvlJc w:val="left"/>
      <w:pPr>
        <w:ind w:left="5085" w:hanging="360"/>
      </w:pPr>
    </w:lvl>
    <w:lvl w:ilvl="7" w:tplc="041A0019" w:tentative="true">
      <w:start w:val="1"/>
      <w:numFmt w:val="lowerLetter"/>
      <w:lvlText w:val="%8."/>
      <w:lvlJc w:val="left"/>
      <w:pPr>
        <w:ind w:left="5805" w:hanging="360"/>
      </w:pPr>
    </w:lvl>
    <w:lvl w:ilvl="8" w:tplc="041A001B" w:tentative="true">
      <w:start w:val="1"/>
      <w:numFmt w:val="lowerRoman"/>
      <w:lvlText w:val="%9."/>
      <w:lvlJc w:val="right"/>
      <w:pPr>
        <w:ind w:left="6525" w:hanging="180"/>
      </w:pPr>
    </w:lvl>
  </w:abstractNum>
  <w:abstractNum w:abstractNumId="12">
    <w:nsid w:val="10E301C7"/>
    <w:multiLevelType w:val="hybridMultilevel"/>
    <w:tmpl w:val="24B0D90C"/>
    <w:lvl w:ilvl="0" w:tplc="041A0001">
      <w:start w:val="1"/>
      <w:numFmt w:val="bullet"/>
      <w:lvlText w:val=""/>
      <w:lvlJc w:val="left"/>
      <w:pPr>
        <w:ind w:left="1428" w:hanging="360"/>
      </w:pPr>
      <w:rPr>
        <w:rFonts w:hint="default" w:ascii="Symbol" w:hAnsi="Symbol"/>
      </w:rPr>
    </w:lvl>
    <w:lvl w:ilvl="1" w:tplc="041A0003" w:tentative="true">
      <w:start w:val="1"/>
      <w:numFmt w:val="bullet"/>
      <w:lvlText w:val="o"/>
      <w:lvlJc w:val="left"/>
      <w:pPr>
        <w:ind w:left="2148" w:hanging="360"/>
      </w:pPr>
      <w:rPr>
        <w:rFonts w:hint="default" w:ascii="Courier New" w:hAnsi="Courier New" w:cs="Courier New"/>
      </w:rPr>
    </w:lvl>
    <w:lvl w:ilvl="2" w:tplc="041A0005" w:tentative="true">
      <w:start w:val="1"/>
      <w:numFmt w:val="bullet"/>
      <w:lvlText w:val=""/>
      <w:lvlJc w:val="left"/>
      <w:pPr>
        <w:ind w:left="2868" w:hanging="360"/>
      </w:pPr>
      <w:rPr>
        <w:rFonts w:hint="default" w:ascii="Wingdings" w:hAnsi="Wingdings"/>
      </w:rPr>
    </w:lvl>
    <w:lvl w:ilvl="3" w:tplc="041A0001" w:tentative="true">
      <w:start w:val="1"/>
      <w:numFmt w:val="bullet"/>
      <w:lvlText w:val=""/>
      <w:lvlJc w:val="left"/>
      <w:pPr>
        <w:ind w:left="3588" w:hanging="360"/>
      </w:pPr>
      <w:rPr>
        <w:rFonts w:hint="default" w:ascii="Symbol" w:hAnsi="Symbol"/>
      </w:rPr>
    </w:lvl>
    <w:lvl w:ilvl="4" w:tplc="041A0003" w:tentative="true">
      <w:start w:val="1"/>
      <w:numFmt w:val="bullet"/>
      <w:lvlText w:val="o"/>
      <w:lvlJc w:val="left"/>
      <w:pPr>
        <w:ind w:left="4308" w:hanging="360"/>
      </w:pPr>
      <w:rPr>
        <w:rFonts w:hint="default" w:ascii="Courier New" w:hAnsi="Courier New" w:cs="Courier New"/>
      </w:rPr>
    </w:lvl>
    <w:lvl w:ilvl="5" w:tplc="041A0005" w:tentative="true">
      <w:start w:val="1"/>
      <w:numFmt w:val="bullet"/>
      <w:lvlText w:val=""/>
      <w:lvlJc w:val="left"/>
      <w:pPr>
        <w:ind w:left="5028" w:hanging="360"/>
      </w:pPr>
      <w:rPr>
        <w:rFonts w:hint="default" w:ascii="Wingdings" w:hAnsi="Wingdings"/>
      </w:rPr>
    </w:lvl>
    <w:lvl w:ilvl="6" w:tplc="041A0001" w:tentative="true">
      <w:start w:val="1"/>
      <w:numFmt w:val="bullet"/>
      <w:lvlText w:val=""/>
      <w:lvlJc w:val="left"/>
      <w:pPr>
        <w:ind w:left="5748" w:hanging="360"/>
      </w:pPr>
      <w:rPr>
        <w:rFonts w:hint="default" w:ascii="Symbol" w:hAnsi="Symbol"/>
      </w:rPr>
    </w:lvl>
    <w:lvl w:ilvl="7" w:tplc="041A0003" w:tentative="true">
      <w:start w:val="1"/>
      <w:numFmt w:val="bullet"/>
      <w:lvlText w:val="o"/>
      <w:lvlJc w:val="left"/>
      <w:pPr>
        <w:ind w:left="6468" w:hanging="360"/>
      </w:pPr>
      <w:rPr>
        <w:rFonts w:hint="default" w:ascii="Courier New" w:hAnsi="Courier New" w:cs="Courier New"/>
      </w:rPr>
    </w:lvl>
    <w:lvl w:ilvl="8" w:tplc="041A0005" w:tentative="true">
      <w:start w:val="1"/>
      <w:numFmt w:val="bullet"/>
      <w:lvlText w:val=""/>
      <w:lvlJc w:val="left"/>
      <w:pPr>
        <w:ind w:left="7188" w:hanging="360"/>
      </w:pPr>
      <w:rPr>
        <w:rFonts w:hint="default" w:ascii="Wingdings" w:hAnsi="Wingdings"/>
      </w:rPr>
    </w:lvl>
  </w:abstractNum>
  <w:abstractNum w:abstractNumId="13">
    <w:nsid w:val="13BF2914"/>
    <w:multiLevelType w:val="hybridMultilevel"/>
    <w:tmpl w:val="862A7816"/>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4">
    <w:nsid w:val="187452ED"/>
    <w:multiLevelType w:val="hybridMultilevel"/>
    <w:tmpl w:val="E53CC0C8"/>
    <w:lvl w:ilvl="0" w:tplc="65A4B8B8">
      <w:start w:val="1"/>
      <w:numFmt w:val="decimal"/>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15">
    <w:nsid w:val="19836EDE"/>
    <w:multiLevelType w:val="hybridMultilevel"/>
    <w:tmpl w:val="0C183250"/>
    <w:lvl w:ilvl="0" w:tplc="1166C720">
      <w:start w:val="1"/>
      <w:numFmt w:val="decimal"/>
      <w:lvlText w:val="%1."/>
      <w:lvlJc w:val="left"/>
      <w:pPr>
        <w:tabs>
          <w:tab w:val="num" w:pos="720"/>
        </w:tabs>
        <w:ind w:left="720" w:hanging="360"/>
      </w:pPr>
    </w:lvl>
    <w:lvl w:ilvl="1" w:tplc="041A0019">
      <w:start w:val="1"/>
      <w:numFmt w:val="lowerLetter"/>
      <w:lvlText w:val="%2."/>
      <w:lvlJc w:val="left"/>
      <w:pPr>
        <w:tabs>
          <w:tab w:val="num" w:pos="1440"/>
        </w:tabs>
        <w:ind w:left="1440" w:hanging="360"/>
      </w:pPr>
    </w:lvl>
    <w:lvl w:ilvl="2" w:tplc="041A001B">
      <w:start w:val="1"/>
      <w:numFmt w:val="lowerRoman"/>
      <w:lvlText w:val="%3."/>
      <w:lvlJc w:val="right"/>
      <w:pPr>
        <w:tabs>
          <w:tab w:val="num" w:pos="2160"/>
        </w:tabs>
        <w:ind w:left="2160" w:hanging="180"/>
      </w:pPr>
    </w:lvl>
    <w:lvl w:ilvl="3" w:tplc="041A000F">
      <w:start w:val="1"/>
      <w:numFmt w:val="decimal"/>
      <w:lvlText w:val="%4."/>
      <w:lvlJc w:val="left"/>
      <w:pPr>
        <w:tabs>
          <w:tab w:val="num" w:pos="2880"/>
        </w:tabs>
        <w:ind w:left="2880" w:hanging="360"/>
      </w:pPr>
    </w:lvl>
    <w:lvl w:ilvl="4" w:tplc="041A0019">
      <w:start w:val="1"/>
      <w:numFmt w:val="lowerLetter"/>
      <w:lvlText w:val="%5."/>
      <w:lvlJc w:val="left"/>
      <w:pPr>
        <w:tabs>
          <w:tab w:val="num" w:pos="3600"/>
        </w:tabs>
        <w:ind w:left="3600" w:hanging="360"/>
      </w:pPr>
    </w:lvl>
    <w:lvl w:ilvl="5" w:tplc="041A001B">
      <w:start w:val="1"/>
      <w:numFmt w:val="lowerRoman"/>
      <w:lvlText w:val="%6."/>
      <w:lvlJc w:val="right"/>
      <w:pPr>
        <w:tabs>
          <w:tab w:val="num" w:pos="4320"/>
        </w:tabs>
        <w:ind w:left="4320" w:hanging="180"/>
      </w:pPr>
    </w:lvl>
    <w:lvl w:ilvl="6" w:tplc="041A000F">
      <w:start w:val="1"/>
      <w:numFmt w:val="decimal"/>
      <w:lvlText w:val="%7."/>
      <w:lvlJc w:val="left"/>
      <w:pPr>
        <w:tabs>
          <w:tab w:val="num" w:pos="5040"/>
        </w:tabs>
        <w:ind w:left="5040" w:hanging="360"/>
      </w:pPr>
    </w:lvl>
    <w:lvl w:ilvl="7" w:tplc="041A0019">
      <w:start w:val="1"/>
      <w:numFmt w:val="lowerLetter"/>
      <w:lvlText w:val="%8."/>
      <w:lvlJc w:val="left"/>
      <w:pPr>
        <w:tabs>
          <w:tab w:val="num" w:pos="5760"/>
        </w:tabs>
        <w:ind w:left="5760" w:hanging="360"/>
      </w:pPr>
    </w:lvl>
    <w:lvl w:ilvl="8" w:tplc="041A001B">
      <w:start w:val="1"/>
      <w:numFmt w:val="lowerRoman"/>
      <w:lvlText w:val="%9."/>
      <w:lvlJc w:val="right"/>
      <w:pPr>
        <w:tabs>
          <w:tab w:val="num" w:pos="6480"/>
        </w:tabs>
        <w:ind w:left="6480" w:hanging="180"/>
      </w:pPr>
    </w:lvl>
  </w:abstractNum>
  <w:abstractNum w:abstractNumId="16">
    <w:nsid w:val="1D742ABA"/>
    <w:multiLevelType w:val="hybridMultilevel"/>
    <w:tmpl w:val="F8941124"/>
    <w:lvl w:ilvl="0" w:tplc="C49AC004">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7">
    <w:nsid w:val="1EC106A7"/>
    <w:multiLevelType w:val="hybridMultilevel"/>
    <w:tmpl w:val="F4FADFC6"/>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8">
    <w:nsid w:val="2EA77BA5"/>
    <w:multiLevelType w:val="hybridMultilevel"/>
    <w:tmpl w:val="C40E0358"/>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9">
    <w:nsid w:val="394F51A8"/>
    <w:multiLevelType w:val="hybridMultilevel"/>
    <w:tmpl w:val="5AC6CFF6"/>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0">
    <w:nsid w:val="3A3C4761"/>
    <w:multiLevelType w:val="hybridMultilevel"/>
    <w:tmpl w:val="25EADBA6"/>
    <w:lvl w:ilvl="0" w:tplc="041A0001">
      <w:start w:val="1"/>
      <w:numFmt w:val="bullet"/>
      <w:lvlText w:val=""/>
      <w:lvlJc w:val="left"/>
      <w:pPr>
        <w:ind w:left="720" w:hanging="360"/>
      </w:pPr>
      <w:rPr>
        <w:rFonts w:hint="default" w:ascii="Symbol" w:hAnsi="Symbo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21">
    <w:nsid w:val="46197850"/>
    <w:multiLevelType w:val="hybridMultilevel"/>
    <w:tmpl w:val="010EE6EE"/>
    <w:lvl w:ilvl="0" w:tplc="20548A9C">
      <w:start w:val="1"/>
      <w:numFmt w:val="decimal"/>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22">
    <w:nsid w:val="47485E23"/>
    <w:multiLevelType w:val="hybridMultilevel"/>
    <w:tmpl w:val="D650608C"/>
    <w:lvl w:ilvl="0" w:tplc="FBA0F398">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3">
    <w:nsid w:val="48813027"/>
    <w:multiLevelType w:val="multilevel"/>
    <w:tmpl w:val="2CBC9B46"/>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4">
    <w:nsid w:val="52E56C74"/>
    <w:multiLevelType w:val="hybridMultilevel"/>
    <w:tmpl w:val="A74231E6"/>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5">
    <w:nsid w:val="54C12AAB"/>
    <w:multiLevelType w:val="hybridMultilevel"/>
    <w:tmpl w:val="553C50C4"/>
    <w:lvl w:ilvl="0" w:tplc="041A0001">
      <w:start w:val="1"/>
      <w:numFmt w:val="bullet"/>
      <w:lvlText w:val=""/>
      <w:lvlJc w:val="left"/>
      <w:pPr>
        <w:ind w:left="1428" w:hanging="360"/>
      </w:pPr>
      <w:rPr>
        <w:rFonts w:hint="default" w:ascii="Symbol" w:hAnsi="Symbol"/>
      </w:rPr>
    </w:lvl>
    <w:lvl w:ilvl="1" w:tplc="041A0003" w:tentative="true">
      <w:start w:val="1"/>
      <w:numFmt w:val="bullet"/>
      <w:lvlText w:val="o"/>
      <w:lvlJc w:val="left"/>
      <w:pPr>
        <w:ind w:left="2148" w:hanging="360"/>
      </w:pPr>
      <w:rPr>
        <w:rFonts w:hint="default" w:ascii="Courier New" w:hAnsi="Courier New" w:cs="Courier New"/>
      </w:rPr>
    </w:lvl>
    <w:lvl w:ilvl="2" w:tplc="041A0005" w:tentative="true">
      <w:start w:val="1"/>
      <w:numFmt w:val="bullet"/>
      <w:lvlText w:val=""/>
      <w:lvlJc w:val="left"/>
      <w:pPr>
        <w:ind w:left="2868" w:hanging="360"/>
      </w:pPr>
      <w:rPr>
        <w:rFonts w:hint="default" w:ascii="Wingdings" w:hAnsi="Wingdings"/>
      </w:rPr>
    </w:lvl>
    <w:lvl w:ilvl="3" w:tplc="041A0001" w:tentative="true">
      <w:start w:val="1"/>
      <w:numFmt w:val="bullet"/>
      <w:lvlText w:val=""/>
      <w:lvlJc w:val="left"/>
      <w:pPr>
        <w:ind w:left="3588" w:hanging="360"/>
      </w:pPr>
      <w:rPr>
        <w:rFonts w:hint="default" w:ascii="Symbol" w:hAnsi="Symbol"/>
      </w:rPr>
    </w:lvl>
    <w:lvl w:ilvl="4" w:tplc="041A0003" w:tentative="true">
      <w:start w:val="1"/>
      <w:numFmt w:val="bullet"/>
      <w:lvlText w:val="o"/>
      <w:lvlJc w:val="left"/>
      <w:pPr>
        <w:ind w:left="4308" w:hanging="360"/>
      </w:pPr>
      <w:rPr>
        <w:rFonts w:hint="default" w:ascii="Courier New" w:hAnsi="Courier New" w:cs="Courier New"/>
      </w:rPr>
    </w:lvl>
    <w:lvl w:ilvl="5" w:tplc="041A0005" w:tentative="true">
      <w:start w:val="1"/>
      <w:numFmt w:val="bullet"/>
      <w:lvlText w:val=""/>
      <w:lvlJc w:val="left"/>
      <w:pPr>
        <w:ind w:left="5028" w:hanging="360"/>
      </w:pPr>
      <w:rPr>
        <w:rFonts w:hint="default" w:ascii="Wingdings" w:hAnsi="Wingdings"/>
      </w:rPr>
    </w:lvl>
    <w:lvl w:ilvl="6" w:tplc="041A0001" w:tentative="true">
      <w:start w:val="1"/>
      <w:numFmt w:val="bullet"/>
      <w:lvlText w:val=""/>
      <w:lvlJc w:val="left"/>
      <w:pPr>
        <w:ind w:left="5748" w:hanging="360"/>
      </w:pPr>
      <w:rPr>
        <w:rFonts w:hint="default" w:ascii="Symbol" w:hAnsi="Symbol"/>
      </w:rPr>
    </w:lvl>
    <w:lvl w:ilvl="7" w:tplc="041A0003" w:tentative="true">
      <w:start w:val="1"/>
      <w:numFmt w:val="bullet"/>
      <w:lvlText w:val="o"/>
      <w:lvlJc w:val="left"/>
      <w:pPr>
        <w:ind w:left="6468" w:hanging="360"/>
      </w:pPr>
      <w:rPr>
        <w:rFonts w:hint="default" w:ascii="Courier New" w:hAnsi="Courier New" w:cs="Courier New"/>
      </w:rPr>
    </w:lvl>
    <w:lvl w:ilvl="8" w:tplc="041A0005" w:tentative="true">
      <w:start w:val="1"/>
      <w:numFmt w:val="bullet"/>
      <w:lvlText w:val=""/>
      <w:lvlJc w:val="left"/>
      <w:pPr>
        <w:ind w:left="7188" w:hanging="360"/>
      </w:pPr>
      <w:rPr>
        <w:rFonts w:hint="default" w:ascii="Wingdings" w:hAnsi="Wingdings"/>
      </w:rPr>
    </w:lvl>
  </w:abstractNum>
  <w:abstractNum w:abstractNumId="26">
    <w:nsid w:val="5A5E23CA"/>
    <w:multiLevelType w:val="hybridMultilevel"/>
    <w:tmpl w:val="B82C078C"/>
    <w:lvl w:ilvl="0" w:tplc="C33C6D4A">
      <w:start w:val="1"/>
      <w:numFmt w:val="decimal"/>
      <w:lvlText w:val="%1."/>
      <w:lvlJc w:val="left"/>
      <w:pPr>
        <w:ind w:left="705" w:hanging="360"/>
      </w:pPr>
      <w:rPr>
        <w:rFonts w:ascii="Times New Roman" w:hAnsi="Times New Roman" w:eastAsia="Times New Roman" w:cs="Times New Roman"/>
        <w:b/>
      </w:rPr>
    </w:lvl>
    <w:lvl w:ilvl="1" w:tplc="041A0019" w:tentative="true">
      <w:start w:val="1"/>
      <w:numFmt w:val="lowerLetter"/>
      <w:lvlText w:val="%2."/>
      <w:lvlJc w:val="left"/>
      <w:pPr>
        <w:ind w:left="1425" w:hanging="360"/>
      </w:pPr>
    </w:lvl>
    <w:lvl w:ilvl="2" w:tplc="041A001B" w:tentative="true">
      <w:start w:val="1"/>
      <w:numFmt w:val="lowerRoman"/>
      <w:lvlText w:val="%3."/>
      <w:lvlJc w:val="right"/>
      <w:pPr>
        <w:ind w:left="2145" w:hanging="180"/>
      </w:pPr>
    </w:lvl>
    <w:lvl w:ilvl="3" w:tplc="041A000F" w:tentative="true">
      <w:start w:val="1"/>
      <w:numFmt w:val="decimal"/>
      <w:lvlText w:val="%4."/>
      <w:lvlJc w:val="left"/>
      <w:pPr>
        <w:ind w:left="2865" w:hanging="360"/>
      </w:pPr>
    </w:lvl>
    <w:lvl w:ilvl="4" w:tplc="041A0019" w:tentative="true">
      <w:start w:val="1"/>
      <w:numFmt w:val="lowerLetter"/>
      <w:lvlText w:val="%5."/>
      <w:lvlJc w:val="left"/>
      <w:pPr>
        <w:ind w:left="3585" w:hanging="360"/>
      </w:pPr>
    </w:lvl>
    <w:lvl w:ilvl="5" w:tplc="041A001B" w:tentative="true">
      <w:start w:val="1"/>
      <w:numFmt w:val="lowerRoman"/>
      <w:lvlText w:val="%6."/>
      <w:lvlJc w:val="right"/>
      <w:pPr>
        <w:ind w:left="4305" w:hanging="180"/>
      </w:pPr>
    </w:lvl>
    <w:lvl w:ilvl="6" w:tplc="041A000F" w:tentative="true">
      <w:start w:val="1"/>
      <w:numFmt w:val="decimal"/>
      <w:lvlText w:val="%7."/>
      <w:lvlJc w:val="left"/>
      <w:pPr>
        <w:ind w:left="5025" w:hanging="360"/>
      </w:pPr>
    </w:lvl>
    <w:lvl w:ilvl="7" w:tplc="041A0019" w:tentative="true">
      <w:start w:val="1"/>
      <w:numFmt w:val="lowerLetter"/>
      <w:lvlText w:val="%8."/>
      <w:lvlJc w:val="left"/>
      <w:pPr>
        <w:ind w:left="5745" w:hanging="360"/>
      </w:pPr>
    </w:lvl>
    <w:lvl w:ilvl="8" w:tplc="041A001B" w:tentative="true">
      <w:start w:val="1"/>
      <w:numFmt w:val="lowerRoman"/>
      <w:lvlText w:val="%9."/>
      <w:lvlJc w:val="right"/>
      <w:pPr>
        <w:ind w:left="6465" w:hanging="180"/>
      </w:pPr>
    </w:lvl>
  </w:abstractNum>
  <w:abstractNum w:abstractNumId="27">
    <w:nsid w:val="625E7F09"/>
    <w:multiLevelType w:val="hybridMultilevel"/>
    <w:tmpl w:val="0C183250"/>
    <w:lvl w:ilvl="0" w:tplc="1166C720">
      <w:start w:val="1"/>
      <w:numFmt w:val="decimal"/>
      <w:lvlText w:val="%1."/>
      <w:lvlJc w:val="left"/>
      <w:pPr>
        <w:tabs>
          <w:tab w:val="num" w:pos="720"/>
        </w:tabs>
        <w:ind w:left="720" w:hanging="360"/>
      </w:pPr>
    </w:lvl>
    <w:lvl w:ilvl="1" w:tplc="041A0019">
      <w:start w:val="1"/>
      <w:numFmt w:val="lowerLetter"/>
      <w:lvlText w:val="%2."/>
      <w:lvlJc w:val="left"/>
      <w:pPr>
        <w:tabs>
          <w:tab w:val="num" w:pos="1440"/>
        </w:tabs>
        <w:ind w:left="1440" w:hanging="360"/>
      </w:pPr>
    </w:lvl>
    <w:lvl w:ilvl="2" w:tplc="041A001B">
      <w:start w:val="1"/>
      <w:numFmt w:val="lowerRoman"/>
      <w:lvlText w:val="%3."/>
      <w:lvlJc w:val="right"/>
      <w:pPr>
        <w:tabs>
          <w:tab w:val="num" w:pos="2160"/>
        </w:tabs>
        <w:ind w:left="2160" w:hanging="180"/>
      </w:pPr>
    </w:lvl>
    <w:lvl w:ilvl="3" w:tplc="041A000F">
      <w:start w:val="1"/>
      <w:numFmt w:val="decimal"/>
      <w:lvlText w:val="%4."/>
      <w:lvlJc w:val="left"/>
      <w:pPr>
        <w:tabs>
          <w:tab w:val="num" w:pos="2880"/>
        </w:tabs>
        <w:ind w:left="2880" w:hanging="360"/>
      </w:pPr>
    </w:lvl>
    <w:lvl w:ilvl="4" w:tplc="041A0019">
      <w:start w:val="1"/>
      <w:numFmt w:val="lowerLetter"/>
      <w:lvlText w:val="%5."/>
      <w:lvlJc w:val="left"/>
      <w:pPr>
        <w:tabs>
          <w:tab w:val="num" w:pos="3600"/>
        </w:tabs>
        <w:ind w:left="3600" w:hanging="360"/>
      </w:pPr>
    </w:lvl>
    <w:lvl w:ilvl="5" w:tplc="041A001B">
      <w:start w:val="1"/>
      <w:numFmt w:val="lowerRoman"/>
      <w:lvlText w:val="%6."/>
      <w:lvlJc w:val="right"/>
      <w:pPr>
        <w:tabs>
          <w:tab w:val="num" w:pos="4320"/>
        </w:tabs>
        <w:ind w:left="4320" w:hanging="180"/>
      </w:pPr>
    </w:lvl>
    <w:lvl w:ilvl="6" w:tplc="041A000F">
      <w:start w:val="1"/>
      <w:numFmt w:val="decimal"/>
      <w:lvlText w:val="%7."/>
      <w:lvlJc w:val="left"/>
      <w:pPr>
        <w:tabs>
          <w:tab w:val="num" w:pos="5040"/>
        </w:tabs>
        <w:ind w:left="5040" w:hanging="360"/>
      </w:pPr>
    </w:lvl>
    <w:lvl w:ilvl="7" w:tplc="041A0019">
      <w:start w:val="1"/>
      <w:numFmt w:val="lowerLetter"/>
      <w:lvlText w:val="%8."/>
      <w:lvlJc w:val="left"/>
      <w:pPr>
        <w:tabs>
          <w:tab w:val="num" w:pos="5760"/>
        </w:tabs>
        <w:ind w:left="5760" w:hanging="360"/>
      </w:pPr>
    </w:lvl>
    <w:lvl w:ilvl="8" w:tplc="041A001B">
      <w:start w:val="1"/>
      <w:numFmt w:val="lowerRoman"/>
      <w:lvlText w:val="%9."/>
      <w:lvlJc w:val="right"/>
      <w:pPr>
        <w:tabs>
          <w:tab w:val="num" w:pos="6480"/>
        </w:tabs>
        <w:ind w:left="6480" w:hanging="180"/>
      </w:pPr>
    </w:lvl>
  </w:abstractNum>
  <w:abstractNum w:abstractNumId="28">
    <w:nsid w:val="640B3A87"/>
    <w:multiLevelType w:val="hybridMultilevel"/>
    <w:tmpl w:val="C7767B04"/>
    <w:lvl w:ilvl="0" w:tplc="46D0E806">
      <w:start w:val="1"/>
      <w:numFmt w:val="decimal"/>
      <w:lvlText w:val="%1."/>
      <w:lvlJc w:val="left"/>
      <w:pPr>
        <w:ind w:left="1440" w:hanging="360"/>
      </w:pPr>
      <w:rPr>
        <w:rFonts w:hint="default"/>
      </w:r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29">
    <w:nsid w:val="667E4B2A"/>
    <w:multiLevelType w:val="hybridMultilevel"/>
    <w:tmpl w:val="AE76544E"/>
    <w:lvl w:ilvl="0" w:tplc="266EA006">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0">
    <w:nsid w:val="66F874A4"/>
    <w:multiLevelType w:val="hybridMultilevel"/>
    <w:tmpl w:val="4D2040E0"/>
    <w:lvl w:ilvl="0" w:tplc="041A000F">
      <w:start w:val="4"/>
      <w:numFmt w:val="decimal"/>
      <w:lvlText w:val="%1."/>
      <w:lvlJc w:val="left"/>
      <w:pPr>
        <w:ind w:left="720" w:hanging="360"/>
      </w:pPr>
      <w:rPr>
        <w:rFonts w:hint="default"/>
      </w:rPr>
    </w:lvl>
    <w:lvl w:ilvl="1" w:tplc="041A0019">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1">
    <w:nsid w:val="68F41E84"/>
    <w:multiLevelType w:val="hybridMultilevel"/>
    <w:tmpl w:val="B82C078C"/>
    <w:lvl w:ilvl="0" w:tplc="C33C6D4A">
      <w:start w:val="1"/>
      <w:numFmt w:val="decimal"/>
      <w:lvlText w:val="%1."/>
      <w:lvlJc w:val="left"/>
      <w:pPr>
        <w:ind w:left="705" w:hanging="360"/>
      </w:pPr>
      <w:rPr>
        <w:rFonts w:ascii="Times New Roman" w:hAnsi="Times New Roman" w:eastAsia="Times New Roman" w:cs="Times New Roman"/>
        <w:b/>
      </w:rPr>
    </w:lvl>
    <w:lvl w:ilvl="1" w:tplc="041A0019" w:tentative="true">
      <w:start w:val="1"/>
      <w:numFmt w:val="lowerLetter"/>
      <w:lvlText w:val="%2."/>
      <w:lvlJc w:val="left"/>
      <w:pPr>
        <w:ind w:left="1425" w:hanging="360"/>
      </w:pPr>
    </w:lvl>
    <w:lvl w:ilvl="2" w:tplc="041A001B" w:tentative="true">
      <w:start w:val="1"/>
      <w:numFmt w:val="lowerRoman"/>
      <w:lvlText w:val="%3."/>
      <w:lvlJc w:val="right"/>
      <w:pPr>
        <w:ind w:left="2145" w:hanging="180"/>
      </w:pPr>
    </w:lvl>
    <w:lvl w:ilvl="3" w:tplc="041A000F" w:tentative="true">
      <w:start w:val="1"/>
      <w:numFmt w:val="decimal"/>
      <w:lvlText w:val="%4."/>
      <w:lvlJc w:val="left"/>
      <w:pPr>
        <w:ind w:left="2865" w:hanging="360"/>
      </w:pPr>
    </w:lvl>
    <w:lvl w:ilvl="4" w:tplc="041A0019" w:tentative="true">
      <w:start w:val="1"/>
      <w:numFmt w:val="lowerLetter"/>
      <w:lvlText w:val="%5."/>
      <w:lvlJc w:val="left"/>
      <w:pPr>
        <w:ind w:left="3585" w:hanging="360"/>
      </w:pPr>
    </w:lvl>
    <w:lvl w:ilvl="5" w:tplc="041A001B" w:tentative="true">
      <w:start w:val="1"/>
      <w:numFmt w:val="lowerRoman"/>
      <w:lvlText w:val="%6."/>
      <w:lvlJc w:val="right"/>
      <w:pPr>
        <w:ind w:left="4305" w:hanging="180"/>
      </w:pPr>
    </w:lvl>
    <w:lvl w:ilvl="6" w:tplc="041A000F" w:tentative="true">
      <w:start w:val="1"/>
      <w:numFmt w:val="decimal"/>
      <w:lvlText w:val="%7."/>
      <w:lvlJc w:val="left"/>
      <w:pPr>
        <w:ind w:left="5025" w:hanging="360"/>
      </w:pPr>
    </w:lvl>
    <w:lvl w:ilvl="7" w:tplc="041A0019" w:tentative="true">
      <w:start w:val="1"/>
      <w:numFmt w:val="lowerLetter"/>
      <w:lvlText w:val="%8."/>
      <w:lvlJc w:val="left"/>
      <w:pPr>
        <w:ind w:left="5745" w:hanging="360"/>
      </w:pPr>
    </w:lvl>
    <w:lvl w:ilvl="8" w:tplc="041A001B" w:tentative="true">
      <w:start w:val="1"/>
      <w:numFmt w:val="lowerRoman"/>
      <w:lvlText w:val="%9."/>
      <w:lvlJc w:val="right"/>
      <w:pPr>
        <w:ind w:left="6465" w:hanging="180"/>
      </w:pPr>
    </w:lvl>
  </w:abstractNum>
  <w:abstractNum w:abstractNumId="32">
    <w:nsid w:val="6A116449"/>
    <w:multiLevelType w:val="hybridMultilevel"/>
    <w:tmpl w:val="1F0C92B8"/>
    <w:lvl w:ilvl="0" w:tplc="0809000F">
      <w:start w:val="1"/>
      <w:numFmt w:val="decimal"/>
      <w:lvlText w:val="%1."/>
      <w:lvlJc w:val="left"/>
      <w:pPr>
        <w:ind w:left="720" w:hanging="360"/>
      </w:pPr>
    </w:lvl>
    <w:lvl w:ilvl="1" w:tplc="08090019" w:tentative="true">
      <w:start w:val="1"/>
      <w:numFmt w:val="lowerLetter"/>
      <w:lvlText w:val="%2."/>
      <w:lvlJc w:val="left"/>
      <w:pPr>
        <w:ind w:left="1440" w:hanging="360"/>
      </w:pPr>
    </w:lvl>
    <w:lvl w:ilvl="2" w:tplc="0809001B" w:tentative="true">
      <w:start w:val="1"/>
      <w:numFmt w:val="lowerRoman"/>
      <w:lvlText w:val="%3."/>
      <w:lvlJc w:val="right"/>
      <w:pPr>
        <w:ind w:left="2160" w:hanging="180"/>
      </w:pPr>
    </w:lvl>
    <w:lvl w:ilvl="3" w:tplc="0809000F" w:tentative="true">
      <w:start w:val="1"/>
      <w:numFmt w:val="decimal"/>
      <w:lvlText w:val="%4."/>
      <w:lvlJc w:val="left"/>
      <w:pPr>
        <w:ind w:left="2880" w:hanging="360"/>
      </w:pPr>
    </w:lvl>
    <w:lvl w:ilvl="4" w:tplc="08090019" w:tentative="true">
      <w:start w:val="1"/>
      <w:numFmt w:val="lowerLetter"/>
      <w:lvlText w:val="%5."/>
      <w:lvlJc w:val="left"/>
      <w:pPr>
        <w:ind w:left="3600" w:hanging="360"/>
      </w:pPr>
    </w:lvl>
    <w:lvl w:ilvl="5" w:tplc="0809001B" w:tentative="true">
      <w:start w:val="1"/>
      <w:numFmt w:val="lowerRoman"/>
      <w:lvlText w:val="%6."/>
      <w:lvlJc w:val="right"/>
      <w:pPr>
        <w:ind w:left="4320" w:hanging="180"/>
      </w:pPr>
    </w:lvl>
    <w:lvl w:ilvl="6" w:tplc="0809000F" w:tentative="true">
      <w:start w:val="1"/>
      <w:numFmt w:val="decimal"/>
      <w:lvlText w:val="%7."/>
      <w:lvlJc w:val="left"/>
      <w:pPr>
        <w:ind w:left="5040" w:hanging="360"/>
      </w:pPr>
    </w:lvl>
    <w:lvl w:ilvl="7" w:tplc="08090019" w:tentative="true">
      <w:start w:val="1"/>
      <w:numFmt w:val="lowerLetter"/>
      <w:lvlText w:val="%8."/>
      <w:lvlJc w:val="left"/>
      <w:pPr>
        <w:ind w:left="5760" w:hanging="360"/>
      </w:pPr>
    </w:lvl>
    <w:lvl w:ilvl="8" w:tplc="0809001B" w:tentative="true">
      <w:start w:val="1"/>
      <w:numFmt w:val="lowerRoman"/>
      <w:lvlText w:val="%9."/>
      <w:lvlJc w:val="right"/>
      <w:pPr>
        <w:ind w:left="6480" w:hanging="180"/>
      </w:pPr>
    </w:lvl>
  </w:abstractNum>
  <w:abstractNum w:abstractNumId="33">
    <w:nsid w:val="6F3D42A2"/>
    <w:multiLevelType w:val="hybridMultilevel"/>
    <w:tmpl w:val="268AE30C"/>
    <w:lvl w:ilvl="0" w:tplc="6882AEBE">
      <w:start w:val="1"/>
      <w:numFmt w:val="decimal"/>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34">
    <w:nsid w:val="6F600BBD"/>
    <w:multiLevelType w:val="multilevel"/>
    <w:tmpl w:val="E9B68D7A"/>
    <w:lvl w:ilvl="0">
      <w:start w:val="3"/>
      <w:numFmt w:val="decimal"/>
      <w:lvlText w:val="%1."/>
      <w:lvlJc w:val="left"/>
      <w:pPr>
        <w:ind w:left="360" w:hanging="360"/>
      </w:pPr>
      <w:rPr>
        <w:rFonts w:hint="default"/>
      </w:rPr>
    </w:lvl>
    <w:lvl w:ilvl="1">
      <w:start w:val="5"/>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35">
    <w:nsid w:val="75533470"/>
    <w:multiLevelType w:val="hybridMultilevel"/>
    <w:tmpl w:val="B5D43988"/>
    <w:lvl w:ilvl="0" w:tplc="041A0001">
      <w:start w:val="1"/>
      <w:numFmt w:val="bullet"/>
      <w:lvlText w:val=""/>
      <w:lvlJc w:val="left"/>
      <w:pPr>
        <w:ind w:left="1428" w:hanging="360"/>
      </w:pPr>
      <w:rPr>
        <w:rFonts w:hint="default" w:ascii="Symbol" w:hAnsi="Symbol"/>
      </w:rPr>
    </w:lvl>
    <w:lvl w:ilvl="1" w:tplc="041A0003" w:tentative="true">
      <w:start w:val="1"/>
      <w:numFmt w:val="bullet"/>
      <w:lvlText w:val="o"/>
      <w:lvlJc w:val="left"/>
      <w:pPr>
        <w:ind w:left="2148" w:hanging="360"/>
      </w:pPr>
      <w:rPr>
        <w:rFonts w:hint="default" w:ascii="Courier New" w:hAnsi="Courier New" w:cs="Courier New"/>
      </w:rPr>
    </w:lvl>
    <w:lvl w:ilvl="2" w:tplc="041A0005" w:tentative="true">
      <w:start w:val="1"/>
      <w:numFmt w:val="bullet"/>
      <w:lvlText w:val=""/>
      <w:lvlJc w:val="left"/>
      <w:pPr>
        <w:ind w:left="2868" w:hanging="360"/>
      </w:pPr>
      <w:rPr>
        <w:rFonts w:hint="default" w:ascii="Wingdings" w:hAnsi="Wingdings"/>
      </w:rPr>
    </w:lvl>
    <w:lvl w:ilvl="3" w:tplc="041A0001" w:tentative="true">
      <w:start w:val="1"/>
      <w:numFmt w:val="bullet"/>
      <w:lvlText w:val=""/>
      <w:lvlJc w:val="left"/>
      <w:pPr>
        <w:ind w:left="3588" w:hanging="360"/>
      </w:pPr>
      <w:rPr>
        <w:rFonts w:hint="default" w:ascii="Symbol" w:hAnsi="Symbol"/>
      </w:rPr>
    </w:lvl>
    <w:lvl w:ilvl="4" w:tplc="041A0003" w:tentative="true">
      <w:start w:val="1"/>
      <w:numFmt w:val="bullet"/>
      <w:lvlText w:val="o"/>
      <w:lvlJc w:val="left"/>
      <w:pPr>
        <w:ind w:left="4308" w:hanging="360"/>
      </w:pPr>
      <w:rPr>
        <w:rFonts w:hint="default" w:ascii="Courier New" w:hAnsi="Courier New" w:cs="Courier New"/>
      </w:rPr>
    </w:lvl>
    <w:lvl w:ilvl="5" w:tplc="041A0005" w:tentative="true">
      <w:start w:val="1"/>
      <w:numFmt w:val="bullet"/>
      <w:lvlText w:val=""/>
      <w:lvlJc w:val="left"/>
      <w:pPr>
        <w:ind w:left="5028" w:hanging="360"/>
      </w:pPr>
      <w:rPr>
        <w:rFonts w:hint="default" w:ascii="Wingdings" w:hAnsi="Wingdings"/>
      </w:rPr>
    </w:lvl>
    <w:lvl w:ilvl="6" w:tplc="041A0001" w:tentative="true">
      <w:start w:val="1"/>
      <w:numFmt w:val="bullet"/>
      <w:lvlText w:val=""/>
      <w:lvlJc w:val="left"/>
      <w:pPr>
        <w:ind w:left="5748" w:hanging="360"/>
      </w:pPr>
      <w:rPr>
        <w:rFonts w:hint="default" w:ascii="Symbol" w:hAnsi="Symbol"/>
      </w:rPr>
    </w:lvl>
    <w:lvl w:ilvl="7" w:tplc="041A0003" w:tentative="true">
      <w:start w:val="1"/>
      <w:numFmt w:val="bullet"/>
      <w:lvlText w:val="o"/>
      <w:lvlJc w:val="left"/>
      <w:pPr>
        <w:ind w:left="6468" w:hanging="360"/>
      </w:pPr>
      <w:rPr>
        <w:rFonts w:hint="default" w:ascii="Courier New" w:hAnsi="Courier New" w:cs="Courier New"/>
      </w:rPr>
    </w:lvl>
    <w:lvl w:ilvl="8" w:tplc="041A0005" w:tentative="true">
      <w:start w:val="1"/>
      <w:numFmt w:val="bullet"/>
      <w:lvlText w:val=""/>
      <w:lvlJc w:val="left"/>
      <w:pPr>
        <w:ind w:left="7188" w:hanging="360"/>
      </w:pPr>
      <w:rPr>
        <w:rFonts w:hint="default" w:ascii="Wingdings" w:hAnsi="Wingdings"/>
      </w:rPr>
    </w:lvl>
  </w:abstractNum>
  <w:abstractNum w:abstractNumId="36">
    <w:nsid w:val="7FF82477"/>
    <w:multiLevelType w:val="hybridMultilevel"/>
    <w:tmpl w:val="862A7816"/>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num w:numId="1">
    <w:abstractNumId w:val="29"/>
  </w:num>
  <w:num w:numId="2">
    <w:abstractNumId w:val="19"/>
  </w:num>
  <w:num w:numId="3">
    <w:abstractNumId w:val="13"/>
  </w:num>
  <w:num w:numId="4">
    <w:abstractNumId w:val="36"/>
  </w:num>
  <w:num w:numId="5">
    <w:abstractNumId w:val="21"/>
  </w:num>
  <w:num w:numId="6">
    <w:abstractNumId w:val="32"/>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0"/>
  </w:num>
  <w:num w:numId="9">
    <w:abstractNumId w:val="12"/>
  </w:num>
  <w:num w:numId="10">
    <w:abstractNumId w:val="35"/>
  </w:num>
  <w:num w:numId="11">
    <w:abstractNumId w:val="25"/>
  </w:num>
  <w:num w:numId="12">
    <w:abstractNumId w:val="15"/>
  </w:num>
  <w:num w:numId="13">
    <w:abstractNumId w:val="27"/>
  </w:num>
  <w:num w:numId="14">
    <w:abstractNumId w:val="23"/>
  </w:num>
  <w:num w:numId="15">
    <w:abstractNumId w:val="11"/>
  </w:num>
  <w:num w:numId="16">
    <w:abstractNumId w:val="26"/>
  </w:num>
  <w:num w:numId="17">
    <w:abstractNumId w:val="30"/>
  </w:num>
  <w:num w:numId="18">
    <w:abstractNumId w:val="34"/>
  </w:num>
  <w:num w:numId="19">
    <w:abstractNumId w:val="31"/>
  </w:num>
  <w:num w:numId="20">
    <w:abstractNumId w:val="16"/>
  </w:num>
  <w:num w:numId="21">
    <w:abstractNumId w:val="18"/>
  </w:num>
  <w:num w:numId="22">
    <w:abstractNumId w:val="33"/>
  </w:num>
  <w:num w:numId="23">
    <w:abstractNumId w:val="17"/>
  </w:num>
  <w:num w:numId="24">
    <w:abstractNumId w:val="24"/>
  </w:num>
  <w:num w:numId="25">
    <w:abstractNumId w:val="7"/>
  </w:num>
  <w:num w:numId="26">
    <w:abstractNumId w:val="10"/>
  </w:num>
  <w:num w:numId="27">
    <w:abstractNumId w:val="9"/>
  </w:num>
  <w:num w:numId="28">
    <w:abstractNumId w:val="22"/>
  </w:num>
  <w:num w:numId="29">
    <w:abstractNumId w:val="8"/>
  </w:num>
  <w:num w:numId="30">
    <w:abstractNumId w:val="14"/>
  </w:num>
  <w:num w:numId="31">
    <w:abstractNumId w:val="28"/>
  </w:num>
  <w:numIdMacAtCleanup w:val="4"/>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characterSpacingControl w:val="doNotCompress"/>
  <w:hdrShapeDefaults>
    <o:shapedefaults spidmax="231425" v:ext="edi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53FF6"/>
    <w:rsid w:val="0000152F"/>
    <w:rsid w:val="000022AD"/>
    <w:rsid w:val="000039FF"/>
    <w:rsid w:val="000049CA"/>
    <w:rsid w:val="0000570A"/>
    <w:rsid w:val="000072E2"/>
    <w:rsid w:val="000079B9"/>
    <w:rsid w:val="00011735"/>
    <w:rsid w:val="00011BA0"/>
    <w:rsid w:val="00014157"/>
    <w:rsid w:val="00014DED"/>
    <w:rsid w:val="0001698E"/>
    <w:rsid w:val="00017ABB"/>
    <w:rsid w:val="00020DF7"/>
    <w:rsid w:val="0002148E"/>
    <w:rsid w:val="00021C8C"/>
    <w:rsid w:val="000232A5"/>
    <w:rsid w:val="000242FF"/>
    <w:rsid w:val="000246C2"/>
    <w:rsid w:val="0002497F"/>
    <w:rsid w:val="0002603E"/>
    <w:rsid w:val="00027B30"/>
    <w:rsid w:val="00030559"/>
    <w:rsid w:val="000322B1"/>
    <w:rsid w:val="00033B31"/>
    <w:rsid w:val="0003629C"/>
    <w:rsid w:val="00037E28"/>
    <w:rsid w:val="00042895"/>
    <w:rsid w:val="000457CD"/>
    <w:rsid w:val="00046063"/>
    <w:rsid w:val="0004683F"/>
    <w:rsid w:val="00047061"/>
    <w:rsid w:val="000517EC"/>
    <w:rsid w:val="00051B4C"/>
    <w:rsid w:val="0005541E"/>
    <w:rsid w:val="000556B6"/>
    <w:rsid w:val="000559B8"/>
    <w:rsid w:val="00056566"/>
    <w:rsid w:val="00056C8A"/>
    <w:rsid w:val="00057A5A"/>
    <w:rsid w:val="00057BDD"/>
    <w:rsid w:val="00057DB7"/>
    <w:rsid w:val="00063BDF"/>
    <w:rsid w:val="00064134"/>
    <w:rsid w:val="0007058D"/>
    <w:rsid w:val="00071633"/>
    <w:rsid w:val="00073C73"/>
    <w:rsid w:val="000776F3"/>
    <w:rsid w:val="00077B6B"/>
    <w:rsid w:val="000809CF"/>
    <w:rsid w:val="00081359"/>
    <w:rsid w:val="000834A6"/>
    <w:rsid w:val="000834CF"/>
    <w:rsid w:val="000857AF"/>
    <w:rsid w:val="000912F0"/>
    <w:rsid w:val="00091816"/>
    <w:rsid w:val="00094398"/>
    <w:rsid w:val="00094AB4"/>
    <w:rsid w:val="00094AE9"/>
    <w:rsid w:val="000959C4"/>
    <w:rsid w:val="00095ADF"/>
    <w:rsid w:val="00096A7D"/>
    <w:rsid w:val="000A1727"/>
    <w:rsid w:val="000A1E2A"/>
    <w:rsid w:val="000A3575"/>
    <w:rsid w:val="000A481F"/>
    <w:rsid w:val="000A4F00"/>
    <w:rsid w:val="000A7E18"/>
    <w:rsid w:val="000B3B1B"/>
    <w:rsid w:val="000B404B"/>
    <w:rsid w:val="000B50B8"/>
    <w:rsid w:val="000B649A"/>
    <w:rsid w:val="000B796B"/>
    <w:rsid w:val="000B7B61"/>
    <w:rsid w:val="000B7F7B"/>
    <w:rsid w:val="000C0E3E"/>
    <w:rsid w:val="000C4BFE"/>
    <w:rsid w:val="000D0832"/>
    <w:rsid w:val="000D0E0E"/>
    <w:rsid w:val="000D272E"/>
    <w:rsid w:val="000D28B2"/>
    <w:rsid w:val="000D4384"/>
    <w:rsid w:val="000D525C"/>
    <w:rsid w:val="000D6BA8"/>
    <w:rsid w:val="000D6CDF"/>
    <w:rsid w:val="000D7C0F"/>
    <w:rsid w:val="000D7DFE"/>
    <w:rsid w:val="000E1538"/>
    <w:rsid w:val="000E26C8"/>
    <w:rsid w:val="000E2A06"/>
    <w:rsid w:val="000E3266"/>
    <w:rsid w:val="000E3D49"/>
    <w:rsid w:val="000E4012"/>
    <w:rsid w:val="000E6C28"/>
    <w:rsid w:val="000E7ADD"/>
    <w:rsid w:val="000F0142"/>
    <w:rsid w:val="000F0EBC"/>
    <w:rsid w:val="000F147B"/>
    <w:rsid w:val="000F1C78"/>
    <w:rsid w:val="000F4ADA"/>
    <w:rsid w:val="001001FB"/>
    <w:rsid w:val="00100A1C"/>
    <w:rsid w:val="00103804"/>
    <w:rsid w:val="0010502C"/>
    <w:rsid w:val="0010553E"/>
    <w:rsid w:val="0010567A"/>
    <w:rsid w:val="00105802"/>
    <w:rsid w:val="00107F5E"/>
    <w:rsid w:val="0011067C"/>
    <w:rsid w:val="001112C1"/>
    <w:rsid w:val="0011161B"/>
    <w:rsid w:val="00111DA3"/>
    <w:rsid w:val="00113372"/>
    <w:rsid w:val="0011345F"/>
    <w:rsid w:val="001139BC"/>
    <w:rsid w:val="00113E37"/>
    <w:rsid w:val="00115093"/>
    <w:rsid w:val="00115571"/>
    <w:rsid w:val="00115992"/>
    <w:rsid w:val="00117D8C"/>
    <w:rsid w:val="0012021F"/>
    <w:rsid w:val="001224B2"/>
    <w:rsid w:val="00122870"/>
    <w:rsid w:val="00123A4A"/>
    <w:rsid w:val="00123C85"/>
    <w:rsid w:val="00124E6B"/>
    <w:rsid w:val="00126170"/>
    <w:rsid w:val="00126497"/>
    <w:rsid w:val="00126873"/>
    <w:rsid w:val="00127F65"/>
    <w:rsid w:val="001300AF"/>
    <w:rsid w:val="001314BD"/>
    <w:rsid w:val="0013610F"/>
    <w:rsid w:val="00141CE9"/>
    <w:rsid w:val="00143B09"/>
    <w:rsid w:val="00144C1A"/>
    <w:rsid w:val="00150D16"/>
    <w:rsid w:val="00151B3D"/>
    <w:rsid w:val="0015448A"/>
    <w:rsid w:val="00155D26"/>
    <w:rsid w:val="00155D9A"/>
    <w:rsid w:val="00156779"/>
    <w:rsid w:val="001570D7"/>
    <w:rsid w:val="00162DBE"/>
    <w:rsid w:val="00164375"/>
    <w:rsid w:val="00164489"/>
    <w:rsid w:val="00165A0D"/>
    <w:rsid w:val="00166167"/>
    <w:rsid w:val="00172202"/>
    <w:rsid w:val="00172D60"/>
    <w:rsid w:val="00175846"/>
    <w:rsid w:val="00175AE1"/>
    <w:rsid w:val="00175CA0"/>
    <w:rsid w:val="001765E0"/>
    <w:rsid w:val="00182185"/>
    <w:rsid w:val="00182244"/>
    <w:rsid w:val="00182D1B"/>
    <w:rsid w:val="001834E2"/>
    <w:rsid w:val="001847BE"/>
    <w:rsid w:val="001875E5"/>
    <w:rsid w:val="001876F9"/>
    <w:rsid w:val="00192476"/>
    <w:rsid w:val="001932CC"/>
    <w:rsid w:val="001953DB"/>
    <w:rsid w:val="00197E0D"/>
    <w:rsid w:val="001A007B"/>
    <w:rsid w:val="001A16C9"/>
    <w:rsid w:val="001A2663"/>
    <w:rsid w:val="001A2A82"/>
    <w:rsid w:val="001A4F52"/>
    <w:rsid w:val="001A501E"/>
    <w:rsid w:val="001A761E"/>
    <w:rsid w:val="001B06D0"/>
    <w:rsid w:val="001B1357"/>
    <w:rsid w:val="001B2642"/>
    <w:rsid w:val="001B2756"/>
    <w:rsid w:val="001B2FB3"/>
    <w:rsid w:val="001B5959"/>
    <w:rsid w:val="001B7518"/>
    <w:rsid w:val="001B7A0E"/>
    <w:rsid w:val="001C03A7"/>
    <w:rsid w:val="001C14A2"/>
    <w:rsid w:val="001C343B"/>
    <w:rsid w:val="001C42B4"/>
    <w:rsid w:val="001C50EF"/>
    <w:rsid w:val="001D3E70"/>
    <w:rsid w:val="001D56BB"/>
    <w:rsid w:val="001D6014"/>
    <w:rsid w:val="001D6A2F"/>
    <w:rsid w:val="001E0404"/>
    <w:rsid w:val="001E0951"/>
    <w:rsid w:val="001E096F"/>
    <w:rsid w:val="001E0A1A"/>
    <w:rsid w:val="001E1576"/>
    <w:rsid w:val="001E1955"/>
    <w:rsid w:val="001E1FBD"/>
    <w:rsid w:val="001E5599"/>
    <w:rsid w:val="001F13EE"/>
    <w:rsid w:val="001F1A91"/>
    <w:rsid w:val="001F30CC"/>
    <w:rsid w:val="001F34B5"/>
    <w:rsid w:val="001F46C6"/>
    <w:rsid w:val="001F7087"/>
    <w:rsid w:val="00200583"/>
    <w:rsid w:val="002011F7"/>
    <w:rsid w:val="0020261B"/>
    <w:rsid w:val="00202A52"/>
    <w:rsid w:val="0020394D"/>
    <w:rsid w:val="00205652"/>
    <w:rsid w:val="00206437"/>
    <w:rsid w:val="0021069A"/>
    <w:rsid w:val="002106B6"/>
    <w:rsid w:val="00212A74"/>
    <w:rsid w:val="00212F65"/>
    <w:rsid w:val="00217B3D"/>
    <w:rsid w:val="00217D53"/>
    <w:rsid w:val="00225EC1"/>
    <w:rsid w:val="00227A59"/>
    <w:rsid w:val="00237320"/>
    <w:rsid w:val="002400CB"/>
    <w:rsid w:val="002402AE"/>
    <w:rsid w:val="00240B29"/>
    <w:rsid w:val="00240E0B"/>
    <w:rsid w:val="00241014"/>
    <w:rsid w:val="00242371"/>
    <w:rsid w:val="002423FE"/>
    <w:rsid w:val="00243008"/>
    <w:rsid w:val="0024696F"/>
    <w:rsid w:val="0024796E"/>
    <w:rsid w:val="002505ED"/>
    <w:rsid w:val="002506B1"/>
    <w:rsid w:val="00251803"/>
    <w:rsid w:val="002530EA"/>
    <w:rsid w:val="00253704"/>
    <w:rsid w:val="00253B27"/>
    <w:rsid w:val="00257192"/>
    <w:rsid w:val="00257290"/>
    <w:rsid w:val="00257A66"/>
    <w:rsid w:val="002654D4"/>
    <w:rsid w:val="002665AB"/>
    <w:rsid w:val="00266D3A"/>
    <w:rsid w:val="002677E6"/>
    <w:rsid w:val="00271875"/>
    <w:rsid w:val="00271ADD"/>
    <w:rsid w:val="002720B1"/>
    <w:rsid w:val="002742D9"/>
    <w:rsid w:val="00274EEE"/>
    <w:rsid w:val="002753EC"/>
    <w:rsid w:val="0027653E"/>
    <w:rsid w:val="00280D1D"/>
    <w:rsid w:val="00284E50"/>
    <w:rsid w:val="00286321"/>
    <w:rsid w:val="00293205"/>
    <w:rsid w:val="00293461"/>
    <w:rsid w:val="00293F32"/>
    <w:rsid w:val="002956CD"/>
    <w:rsid w:val="00296204"/>
    <w:rsid w:val="00296442"/>
    <w:rsid w:val="002A1D92"/>
    <w:rsid w:val="002A3A8D"/>
    <w:rsid w:val="002A3EB2"/>
    <w:rsid w:val="002A3F14"/>
    <w:rsid w:val="002A4EB0"/>
    <w:rsid w:val="002A6ACD"/>
    <w:rsid w:val="002A6D1A"/>
    <w:rsid w:val="002A7336"/>
    <w:rsid w:val="002A7EC3"/>
    <w:rsid w:val="002B262D"/>
    <w:rsid w:val="002B3C4C"/>
    <w:rsid w:val="002B3C8C"/>
    <w:rsid w:val="002B45C9"/>
    <w:rsid w:val="002B7B9E"/>
    <w:rsid w:val="002C04C6"/>
    <w:rsid w:val="002C1C92"/>
    <w:rsid w:val="002C45E2"/>
    <w:rsid w:val="002C4EFF"/>
    <w:rsid w:val="002D1523"/>
    <w:rsid w:val="002D3254"/>
    <w:rsid w:val="002D3EE7"/>
    <w:rsid w:val="002D61EC"/>
    <w:rsid w:val="002D7B8A"/>
    <w:rsid w:val="002E01C2"/>
    <w:rsid w:val="002E0852"/>
    <w:rsid w:val="002E1864"/>
    <w:rsid w:val="002E59B3"/>
    <w:rsid w:val="002F0169"/>
    <w:rsid w:val="002F0D2E"/>
    <w:rsid w:val="002F1C90"/>
    <w:rsid w:val="002F3A62"/>
    <w:rsid w:val="002F41A1"/>
    <w:rsid w:val="003007B4"/>
    <w:rsid w:val="003031D5"/>
    <w:rsid w:val="00303628"/>
    <w:rsid w:val="003039DD"/>
    <w:rsid w:val="003041C1"/>
    <w:rsid w:val="00307297"/>
    <w:rsid w:val="00307820"/>
    <w:rsid w:val="003126DC"/>
    <w:rsid w:val="003133CB"/>
    <w:rsid w:val="003144DF"/>
    <w:rsid w:val="00316A33"/>
    <w:rsid w:val="00316C3B"/>
    <w:rsid w:val="00317410"/>
    <w:rsid w:val="0032019A"/>
    <w:rsid w:val="00320681"/>
    <w:rsid w:val="003214B5"/>
    <w:rsid w:val="003216AA"/>
    <w:rsid w:val="00322042"/>
    <w:rsid w:val="003220FD"/>
    <w:rsid w:val="0032364C"/>
    <w:rsid w:val="00324B13"/>
    <w:rsid w:val="003378F8"/>
    <w:rsid w:val="00337A17"/>
    <w:rsid w:val="003408B0"/>
    <w:rsid w:val="003418FE"/>
    <w:rsid w:val="00342482"/>
    <w:rsid w:val="003505A9"/>
    <w:rsid w:val="00351DF8"/>
    <w:rsid w:val="0035226B"/>
    <w:rsid w:val="00354965"/>
    <w:rsid w:val="00355B3E"/>
    <w:rsid w:val="00355D53"/>
    <w:rsid w:val="00363841"/>
    <w:rsid w:val="00370475"/>
    <w:rsid w:val="003776C9"/>
    <w:rsid w:val="00380752"/>
    <w:rsid w:val="00382685"/>
    <w:rsid w:val="00382F97"/>
    <w:rsid w:val="00383C0E"/>
    <w:rsid w:val="0038417C"/>
    <w:rsid w:val="003845DB"/>
    <w:rsid w:val="00385B17"/>
    <w:rsid w:val="00385DE7"/>
    <w:rsid w:val="003860E0"/>
    <w:rsid w:val="0039034F"/>
    <w:rsid w:val="00390D1A"/>
    <w:rsid w:val="00394B9F"/>
    <w:rsid w:val="00396003"/>
    <w:rsid w:val="00396443"/>
    <w:rsid w:val="003A1679"/>
    <w:rsid w:val="003A55E1"/>
    <w:rsid w:val="003A5728"/>
    <w:rsid w:val="003A6002"/>
    <w:rsid w:val="003A7EE5"/>
    <w:rsid w:val="003B020D"/>
    <w:rsid w:val="003B221F"/>
    <w:rsid w:val="003B27AF"/>
    <w:rsid w:val="003B6643"/>
    <w:rsid w:val="003B6990"/>
    <w:rsid w:val="003C082D"/>
    <w:rsid w:val="003C3B2D"/>
    <w:rsid w:val="003C5DCB"/>
    <w:rsid w:val="003C6553"/>
    <w:rsid w:val="003C6A5D"/>
    <w:rsid w:val="003D06D8"/>
    <w:rsid w:val="003D4DD0"/>
    <w:rsid w:val="003D5E96"/>
    <w:rsid w:val="003D670A"/>
    <w:rsid w:val="003E04FF"/>
    <w:rsid w:val="003E1FDA"/>
    <w:rsid w:val="003E49B9"/>
    <w:rsid w:val="003E4BFA"/>
    <w:rsid w:val="003E5674"/>
    <w:rsid w:val="003F00DA"/>
    <w:rsid w:val="003F01CF"/>
    <w:rsid w:val="003F0711"/>
    <w:rsid w:val="003F4A7C"/>
    <w:rsid w:val="003F555C"/>
    <w:rsid w:val="003F7E70"/>
    <w:rsid w:val="004004D7"/>
    <w:rsid w:val="004007FD"/>
    <w:rsid w:val="00406869"/>
    <w:rsid w:val="00406AEB"/>
    <w:rsid w:val="004079E2"/>
    <w:rsid w:val="00407B05"/>
    <w:rsid w:val="00407F8C"/>
    <w:rsid w:val="00410609"/>
    <w:rsid w:val="004113B8"/>
    <w:rsid w:val="0041182B"/>
    <w:rsid w:val="00411D1B"/>
    <w:rsid w:val="00412031"/>
    <w:rsid w:val="00412B5F"/>
    <w:rsid w:val="00412E8B"/>
    <w:rsid w:val="00413DAB"/>
    <w:rsid w:val="00414F33"/>
    <w:rsid w:val="00421A4C"/>
    <w:rsid w:val="004228CF"/>
    <w:rsid w:val="00425BF9"/>
    <w:rsid w:val="00426057"/>
    <w:rsid w:val="00427B12"/>
    <w:rsid w:val="00427BF5"/>
    <w:rsid w:val="00431553"/>
    <w:rsid w:val="00433369"/>
    <w:rsid w:val="0044450B"/>
    <w:rsid w:val="00446C91"/>
    <w:rsid w:val="004511C7"/>
    <w:rsid w:val="00451A26"/>
    <w:rsid w:val="004527C0"/>
    <w:rsid w:val="00454096"/>
    <w:rsid w:val="0045549E"/>
    <w:rsid w:val="00456DF3"/>
    <w:rsid w:val="00456F28"/>
    <w:rsid w:val="004576A4"/>
    <w:rsid w:val="00461ECA"/>
    <w:rsid w:val="00462075"/>
    <w:rsid w:val="00463144"/>
    <w:rsid w:val="00463879"/>
    <w:rsid w:val="004642DE"/>
    <w:rsid w:val="00464313"/>
    <w:rsid w:val="00464E3A"/>
    <w:rsid w:val="00465160"/>
    <w:rsid w:val="00465452"/>
    <w:rsid w:val="00466195"/>
    <w:rsid w:val="0046757C"/>
    <w:rsid w:val="00467FB9"/>
    <w:rsid w:val="004718C3"/>
    <w:rsid w:val="00471FE8"/>
    <w:rsid w:val="0047500A"/>
    <w:rsid w:val="00477293"/>
    <w:rsid w:val="00480A89"/>
    <w:rsid w:val="00482130"/>
    <w:rsid w:val="004821AC"/>
    <w:rsid w:val="004843E5"/>
    <w:rsid w:val="0049076A"/>
    <w:rsid w:val="00491322"/>
    <w:rsid w:val="0049555F"/>
    <w:rsid w:val="00497572"/>
    <w:rsid w:val="004A38B4"/>
    <w:rsid w:val="004B0917"/>
    <w:rsid w:val="004B35A8"/>
    <w:rsid w:val="004B457C"/>
    <w:rsid w:val="004B4EC3"/>
    <w:rsid w:val="004C3BEE"/>
    <w:rsid w:val="004C5E22"/>
    <w:rsid w:val="004D19CC"/>
    <w:rsid w:val="004D1EBA"/>
    <w:rsid w:val="004D3A8D"/>
    <w:rsid w:val="004D76F5"/>
    <w:rsid w:val="004E0DCB"/>
    <w:rsid w:val="004E2E52"/>
    <w:rsid w:val="004E3BB6"/>
    <w:rsid w:val="004E6CEF"/>
    <w:rsid w:val="004F0F1B"/>
    <w:rsid w:val="004F3E2A"/>
    <w:rsid w:val="004F4D18"/>
    <w:rsid w:val="004F52A6"/>
    <w:rsid w:val="005030F2"/>
    <w:rsid w:val="0050311C"/>
    <w:rsid w:val="00503BF4"/>
    <w:rsid w:val="00503EE5"/>
    <w:rsid w:val="00507A2D"/>
    <w:rsid w:val="005106D3"/>
    <w:rsid w:val="00510FB2"/>
    <w:rsid w:val="0051314B"/>
    <w:rsid w:val="005154DA"/>
    <w:rsid w:val="00515C65"/>
    <w:rsid w:val="005168BE"/>
    <w:rsid w:val="00520D71"/>
    <w:rsid w:val="00521AEE"/>
    <w:rsid w:val="005230F2"/>
    <w:rsid w:val="0052515C"/>
    <w:rsid w:val="005277D5"/>
    <w:rsid w:val="00530689"/>
    <w:rsid w:val="0053166F"/>
    <w:rsid w:val="00532F34"/>
    <w:rsid w:val="00533361"/>
    <w:rsid w:val="00533E07"/>
    <w:rsid w:val="005342B0"/>
    <w:rsid w:val="00536010"/>
    <w:rsid w:val="00540890"/>
    <w:rsid w:val="00541000"/>
    <w:rsid w:val="005418DC"/>
    <w:rsid w:val="00542B77"/>
    <w:rsid w:val="005501AB"/>
    <w:rsid w:val="00551656"/>
    <w:rsid w:val="0055245C"/>
    <w:rsid w:val="005538C0"/>
    <w:rsid w:val="005568C5"/>
    <w:rsid w:val="00556E6A"/>
    <w:rsid w:val="00561466"/>
    <w:rsid w:val="00563891"/>
    <w:rsid w:val="005656EC"/>
    <w:rsid w:val="00567070"/>
    <w:rsid w:val="00571D36"/>
    <w:rsid w:val="005750A7"/>
    <w:rsid w:val="00575D4E"/>
    <w:rsid w:val="005762A7"/>
    <w:rsid w:val="00577C20"/>
    <w:rsid w:val="005800B9"/>
    <w:rsid w:val="00580B43"/>
    <w:rsid w:val="005844CE"/>
    <w:rsid w:val="00585B79"/>
    <w:rsid w:val="0058698A"/>
    <w:rsid w:val="00587DBA"/>
    <w:rsid w:val="005901F0"/>
    <w:rsid w:val="005928D1"/>
    <w:rsid w:val="005929ED"/>
    <w:rsid w:val="00596580"/>
    <w:rsid w:val="00596847"/>
    <w:rsid w:val="00596EB6"/>
    <w:rsid w:val="005A1446"/>
    <w:rsid w:val="005A16BB"/>
    <w:rsid w:val="005A1B42"/>
    <w:rsid w:val="005A2CF3"/>
    <w:rsid w:val="005A3188"/>
    <w:rsid w:val="005A4EA1"/>
    <w:rsid w:val="005A6467"/>
    <w:rsid w:val="005B000E"/>
    <w:rsid w:val="005B028D"/>
    <w:rsid w:val="005B29FF"/>
    <w:rsid w:val="005B5037"/>
    <w:rsid w:val="005B525A"/>
    <w:rsid w:val="005B5F23"/>
    <w:rsid w:val="005B69D3"/>
    <w:rsid w:val="005B6C47"/>
    <w:rsid w:val="005C04B1"/>
    <w:rsid w:val="005C1B41"/>
    <w:rsid w:val="005C2D40"/>
    <w:rsid w:val="005C47BE"/>
    <w:rsid w:val="005C6799"/>
    <w:rsid w:val="005C6CBD"/>
    <w:rsid w:val="005D1023"/>
    <w:rsid w:val="005D16E8"/>
    <w:rsid w:val="005D1BDB"/>
    <w:rsid w:val="005D2E0A"/>
    <w:rsid w:val="005D3AC2"/>
    <w:rsid w:val="005D581F"/>
    <w:rsid w:val="005E0FA2"/>
    <w:rsid w:val="005E3E42"/>
    <w:rsid w:val="005E5D9C"/>
    <w:rsid w:val="005F153E"/>
    <w:rsid w:val="005F25B5"/>
    <w:rsid w:val="005F39CB"/>
    <w:rsid w:val="005F6283"/>
    <w:rsid w:val="005F7D42"/>
    <w:rsid w:val="006012DE"/>
    <w:rsid w:val="0060717A"/>
    <w:rsid w:val="00607EA2"/>
    <w:rsid w:val="00610D69"/>
    <w:rsid w:val="00611B77"/>
    <w:rsid w:val="00616181"/>
    <w:rsid w:val="006165AE"/>
    <w:rsid w:val="00617459"/>
    <w:rsid w:val="0062286E"/>
    <w:rsid w:val="0062297C"/>
    <w:rsid w:val="00623081"/>
    <w:rsid w:val="00623BBA"/>
    <w:rsid w:val="00623C43"/>
    <w:rsid w:val="00624D4F"/>
    <w:rsid w:val="00625E68"/>
    <w:rsid w:val="00626120"/>
    <w:rsid w:val="00631C0B"/>
    <w:rsid w:val="00632F42"/>
    <w:rsid w:val="00634789"/>
    <w:rsid w:val="00636A2A"/>
    <w:rsid w:val="006370C5"/>
    <w:rsid w:val="006378A1"/>
    <w:rsid w:val="00640018"/>
    <w:rsid w:val="0064196D"/>
    <w:rsid w:val="00643DBE"/>
    <w:rsid w:val="006469E1"/>
    <w:rsid w:val="006471B8"/>
    <w:rsid w:val="00650286"/>
    <w:rsid w:val="006524E6"/>
    <w:rsid w:val="006528D4"/>
    <w:rsid w:val="00654610"/>
    <w:rsid w:val="0065695B"/>
    <w:rsid w:val="006572E6"/>
    <w:rsid w:val="00660220"/>
    <w:rsid w:val="006607A1"/>
    <w:rsid w:val="00663362"/>
    <w:rsid w:val="00663853"/>
    <w:rsid w:val="006640D9"/>
    <w:rsid w:val="006643F6"/>
    <w:rsid w:val="00666408"/>
    <w:rsid w:val="00666D8B"/>
    <w:rsid w:val="0066738A"/>
    <w:rsid w:val="00667E4C"/>
    <w:rsid w:val="0067047C"/>
    <w:rsid w:val="00671107"/>
    <w:rsid w:val="00671962"/>
    <w:rsid w:val="006729F1"/>
    <w:rsid w:val="00673C03"/>
    <w:rsid w:val="006747B7"/>
    <w:rsid w:val="00675373"/>
    <w:rsid w:val="00675AF7"/>
    <w:rsid w:val="00680944"/>
    <w:rsid w:val="00684164"/>
    <w:rsid w:val="00685BA2"/>
    <w:rsid w:val="00686EFF"/>
    <w:rsid w:val="006877D2"/>
    <w:rsid w:val="00687917"/>
    <w:rsid w:val="00690E1A"/>
    <w:rsid w:val="00691457"/>
    <w:rsid w:val="00692559"/>
    <w:rsid w:val="00692CC9"/>
    <w:rsid w:val="00693832"/>
    <w:rsid w:val="00694505"/>
    <w:rsid w:val="00696EA1"/>
    <w:rsid w:val="00697698"/>
    <w:rsid w:val="006A01CC"/>
    <w:rsid w:val="006A39CC"/>
    <w:rsid w:val="006A4C31"/>
    <w:rsid w:val="006A4FAF"/>
    <w:rsid w:val="006A6CFC"/>
    <w:rsid w:val="006A6E17"/>
    <w:rsid w:val="006A7F87"/>
    <w:rsid w:val="006B0CE1"/>
    <w:rsid w:val="006B22FB"/>
    <w:rsid w:val="006B2B2C"/>
    <w:rsid w:val="006B5E30"/>
    <w:rsid w:val="006C0095"/>
    <w:rsid w:val="006C17D4"/>
    <w:rsid w:val="006C32ED"/>
    <w:rsid w:val="006C47AB"/>
    <w:rsid w:val="006C5597"/>
    <w:rsid w:val="006C5A8D"/>
    <w:rsid w:val="006C689E"/>
    <w:rsid w:val="006C6FE4"/>
    <w:rsid w:val="006D1165"/>
    <w:rsid w:val="006D1DD8"/>
    <w:rsid w:val="006D3496"/>
    <w:rsid w:val="006D354C"/>
    <w:rsid w:val="006D4C39"/>
    <w:rsid w:val="006D4CB7"/>
    <w:rsid w:val="006E11F9"/>
    <w:rsid w:val="006E203B"/>
    <w:rsid w:val="006E4FEA"/>
    <w:rsid w:val="006E6245"/>
    <w:rsid w:val="006E7CA8"/>
    <w:rsid w:val="006F1E19"/>
    <w:rsid w:val="006F2DC3"/>
    <w:rsid w:val="006F2F2E"/>
    <w:rsid w:val="006F2FAC"/>
    <w:rsid w:val="006F3E6F"/>
    <w:rsid w:val="006F464F"/>
    <w:rsid w:val="006F474D"/>
    <w:rsid w:val="006F4AF0"/>
    <w:rsid w:val="006F5092"/>
    <w:rsid w:val="006F7CC2"/>
    <w:rsid w:val="00702714"/>
    <w:rsid w:val="0070654E"/>
    <w:rsid w:val="00710D0F"/>
    <w:rsid w:val="00714F9E"/>
    <w:rsid w:val="00715157"/>
    <w:rsid w:val="007152C1"/>
    <w:rsid w:val="0071633C"/>
    <w:rsid w:val="0071767D"/>
    <w:rsid w:val="0072113D"/>
    <w:rsid w:val="00723D06"/>
    <w:rsid w:val="00723D4B"/>
    <w:rsid w:val="0072404B"/>
    <w:rsid w:val="00724798"/>
    <w:rsid w:val="00724C22"/>
    <w:rsid w:val="00724C7B"/>
    <w:rsid w:val="00725D8C"/>
    <w:rsid w:val="00725E76"/>
    <w:rsid w:val="007265E7"/>
    <w:rsid w:val="00726792"/>
    <w:rsid w:val="00726E8E"/>
    <w:rsid w:val="00727538"/>
    <w:rsid w:val="00732558"/>
    <w:rsid w:val="00733A1C"/>
    <w:rsid w:val="00733FA9"/>
    <w:rsid w:val="00734A78"/>
    <w:rsid w:val="00736E2D"/>
    <w:rsid w:val="00737273"/>
    <w:rsid w:val="00740D75"/>
    <w:rsid w:val="00740D90"/>
    <w:rsid w:val="00742560"/>
    <w:rsid w:val="00742688"/>
    <w:rsid w:val="007459B6"/>
    <w:rsid w:val="0075064E"/>
    <w:rsid w:val="00752DB8"/>
    <w:rsid w:val="007532BF"/>
    <w:rsid w:val="00753355"/>
    <w:rsid w:val="00753E67"/>
    <w:rsid w:val="00753FA5"/>
    <w:rsid w:val="00754DEC"/>
    <w:rsid w:val="0075543A"/>
    <w:rsid w:val="00756047"/>
    <w:rsid w:val="0076080B"/>
    <w:rsid w:val="00760D2B"/>
    <w:rsid w:val="00761368"/>
    <w:rsid w:val="00762A0F"/>
    <w:rsid w:val="0076544A"/>
    <w:rsid w:val="007657B8"/>
    <w:rsid w:val="00766E12"/>
    <w:rsid w:val="00774A3D"/>
    <w:rsid w:val="007752F6"/>
    <w:rsid w:val="00775953"/>
    <w:rsid w:val="007762AC"/>
    <w:rsid w:val="0077792F"/>
    <w:rsid w:val="007818CF"/>
    <w:rsid w:val="00781A76"/>
    <w:rsid w:val="00781F0F"/>
    <w:rsid w:val="0078250E"/>
    <w:rsid w:val="00783A86"/>
    <w:rsid w:val="00784B13"/>
    <w:rsid w:val="00786DCE"/>
    <w:rsid w:val="00792D69"/>
    <w:rsid w:val="00792F63"/>
    <w:rsid w:val="0079569F"/>
    <w:rsid w:val="00795825"/>
    <w:rsid w:val="00795AC1"/>
    <w:rsid w:val="00796A95"/>
    <w:rsid w:val="0079753E"/>
    <w:rsid w:val="0079778C"/>
    <w:rsid w:val="007A3AEB"/>
    <w:rsid w:val="007A4404"/>
    <w:rsid w:val="007A502A"/>
    <w:rsid w:val="007B1143"/>
    <w:rsid w:val="007B23EA"/>
    <w:rsid w:val="007B2E1E"/>
    <w:rsid w:val="007B3A1D"/>
    <w:rsid w:val="007B49E7"/>
    <w:rsid w:val="007B63F1"/>
    <w:rsid w:val="007B68C2"/>
    <w:rsid w:val="007C305A"/>
    <w:rsid w:val="007C4A62"/>
    <w:rsid w:val="007C5BCB"/>
    <w:rsid w:val="007C6B1D"/>
    <w:rsid w:val="007D1518"/>
    <w:rsid w:val="007D20D6"/>
    <w:rsid w:val="007D24CB"/>
    <w:rsid w:val="007D2A47"/>
    <w:rsid w:val="007D3CE7"/>
    <w:rsid w:val="007D4F95"/>
    <w:rsid w:val="007D7A99"/>
    <w:rsid w:val="007E5161"/>
    <w:rsid w:val="007E57D6"/>
    <w:rsid w:val="007E612B"/>
    <w:rsid w:val="007E6433"/>
    <w:rsid w:val="007E65C6"/>
    <w:rsid w:val="007E69FA"/>
    <w:rsid w:val="007E6C89"/>
    <w:rsid w:val="007F1362"/>
    <w:rsid w:val="007F34F0"/>
    <w:rsid w:val="007F650C"/>
    <w:rsid w:val="007F7076"/>
    <w:rsid w:val="007F72CE"/>
    <w:rsid w:val="0080559F"/>
    <w:rsid w:val="00805B00"/>
    <w:rsid w:val="00806FDD"/>
    <w:rsid w:val="00810915"/>
    <w:rsid w:val="00814D44"/>
    <w:rsid w:val="00817C19"/>
    <w:rsid w:val="00820CF2"/>
    <w:rsid w:val="00820ECE"/>
    <w:rsid w:val="00823A9B"/>
    <w:rsid w:val="0082501F"/>
    <w:rsid w:val="008258A0"/>
    <w:rsid w:val="0083259F"/>
    <w:rsid w:val="008362E0"/>
    <w:rsid w:val="008408D7"/>
    <w:rsid w:val="00843078"/>
    <w:rsid w:val="00844225"/>
    <w:rsid w:val="00852275"/>
    <w:rsid w:val="00852B0D"/>
    <w:rsid w:val="00853FF6"/>
    <w:rsid w:val="0085446A"/>
    <w:rsid w:val="00854AAE"/>
    <w:rsid w:val="00860209"/>
    <w:rsid w:val="0086044C"/>
    <w:rsid w:val="008604EE"/>
    <w:rsid w:val="00860BCD"/>
    <w:rsid w:val="00860CD9"/>
    <w:rsid w:val="00860EFC"/>
    <w:rsid w:val="008621E0"/>
    <w:rsid w:val="00862E38"/>
    <w:rsid w:val="00863763"/>
    <w:rsid w:val="00865EEC"/>
    <w:rsid w:val="00867982"/>
    <w:rsid w:val="00871B7F"/>
    <w:rsid w:val="008770DE"/>
    <w:rsid w:val="00881175"/>
    <w:rsid w:val="00881730"/>
    <w:rsid w:val="0088448B"/>
    <w:rsid w:val="00887483"/>
    <w:rsid w:val="0089076F"/>
    <w:rsid w:val="00895E2C"/>
    <w:rsid w:val="00896A06"/>
    <w:rsid w:val="008A0AF3"/>
    <w:rsid w:val="008A286D"/>
    <w:rsid w:val="008A28AC"/>
    <w:rsid w:val="008A450E"/>
    <w:rsid w:val="008A4B48"/>
    <w:rsid w:val="008A58F1"/>
    <w:rsid w:val="008A5B54"/>
    <w:rsid w:val="008A5D03"/>
    <w:rsid w:val="008A69BD"/>
    <w:rsid w:val="008B25B6"/>
    <w:rsid w:val="008B28EF"/>
    <w:rsid w:val="008B46F2"/>
    <w:rsid w:val="008B59BF"/>
    <w:rsid w:val="008B5BC5"/>
    <w:rsid w:val="008B6173"/>
    <w:rsid w:val="008B7B64"/>
    <w:rsid w:val="008C1909"/>
    <w:rsid w:val="008C1AC8"/>
    <w:rsid w:val="008C1FF1"/>
    <w:rsid w:val="008C344A"/>
    <w:rsid w:val="008C3E93"/>
    <w:rsid w:val="008C492E"/>
    <w:rsid w:val="008C6B2C"/>
    <w:rsid w:val="008C7965"/>
    <w:rsid w:val="008D0A31"/>
    <w:rsid w:val="008D0CA7"/>
    <w:rsid w:val="008D2F0C"/>
    <w:rsid w:val="008D6A10"/>
    <w:rsid w:val="008E2646"/>
    <w:rsid w:val="008E2958"/>
    <w:rsid w:val="008E4038"/>
    <w:rsid w:val="008E657F"/>
    <w:rsid w:val="008E7775"/>
    <w:rsid w:val="008E7C3F"/>
    <w:rsid w:val="008E7D0C"/>
    <w:rsid w:val="008F2000"/>
    <w:rsid w:val="008F276F"/>
    <w:rsid w:val="008F3350"/>
    <w:rsid w:val="008F382F"/>
    <w:rsid w:val="008F46A0"/>
    <w:rsid w:val="008F629C"/>
    <w:rsid w:val="008F697A"/>
    <w:rsid w:val="008F7510"/>
    <w:rsid w:val="009000B9"/>
    <w:rsid w:val="00900A7F"/>
    <w:rsid w:val="00900E24"/>
    <w:rsid w:val="0090196B"/>
    <w:rsid w:val="00902467"/>
    <w:rsid w:val="009029D4"/>
    <w:rsid w:val="00902B27"/>
    <w:rsid w:val="009034E6"/>
    <w:rsid w:val="009045A8"/>
    <w:rsid w:val="009059C9"/>
    <w:rsid w:val="009078B6"/>
    <w:rsid w:val="00910B23"/>
    <w:rsid w:val="00910D88"/>
    <w:rsid w:val="00913EC0"/>
    <w:rsid w:val="00917653"/>
    <w:rsid w:val="00920367"/>
    <w:rsid w:val="00921454"/>
    <w:rsid w:val="00926F18"/>
    <w:rsid w:val="009270EA"/>
    <w:rsid w:val="009323B9"/>
    <w:rsid w:val="00935ABA"/>
    <w:rsid w:val="00936802"/>
    <w:rsid w:val="00936BB3"/>
    <w:rsid w:val="00936F64"/>
    <w:rsid w:val="0093756C"/>
    <w:rsid w:val="0093779B"/>
    <w:rsid w:val="009411E1"/>
    <w:rsid w:val="00941279"/>
    <w:rsid w:val="0094135D"/>
    <w:rsid w:val="00941D40"/>
    <w:rsid w:val="00942A9E"/>
    <w:rsid w:val="00950CAB"/>
    <w:rsid w:val="009527E8"/>
    <w:rsid w:val="00952ED3"/>
    <w:rsid w:val="00954230"/>
    <w:rsid w:val="009548EE"/>
    <w:rsid w:val="00954A54"/>
    <w:rsid w:val="00954EEB"/>
    <w:rsid w:val="00955F37"/>
    <w:rsid w:val="00956688"/>
    <w:rsid w:val="009574C6"/>
    <w:rsid w:val="00957869"/>
    <w:rsid w:val="00957EA2"/>
    <w:rsid w:val="00957EA3"/>
    <w:rsid w:val="009639D7"/>
    <w:rsid w:val="00964FA3"/>
    <w:rsid w:val="00965131"/>
    <w:rsid w:val="00965CE3"/>
    <w:rsid w:val="00966F78"/>
    <w:rsid w:val="00967E1C"/>
    <w:rsid w:val="00970469"/>
    <w:rsid w:val="00971100"/>
    <w:rsid w:val="00972304"/>
    <w:rsid w:val="009778D5"/>
    <w:rsid w:val="009813DA"/>
    <w:rsid w:val="00982F46"/>
    <w:rsid w:val="009835DE"/>
    <w:rsid w:val="009857F6"/>
    <w:rsid w:val="009874FB"/>
    <w:rsid w:val="00987AD5"/>
    <w:rsid w:val="00990FA8"/>
    <w:rsid w:val="0099182C"/>
    <w:rsid w:val="009919F7"/>
    <w:rsid w:val="009935C4"/>
    <w:rsid w:val="00994EB2"/>
    <w:rsid w:val="009957B6"/>
    <w:rsid w:val="00995894"/>
    <w:rsid w:val="009A1105"/>
    <w:rsid w:val="009A16CE"/>
    <w:rsid w:val="009A32F0"/>
    <w:rsid w:val="009A4C46"/>
    <w:rsid w:val="009A5C23"/>
    <w:rsid w:val="009A5C80"/>
    <w:rsid w:val="009A6089"/>
    <w:rsid w:val="009B1B66"/>
    <w:rsid w:val="009B4223"/>
    <w:rsid w:val="009B5781"/>
    <w:rsid w:val="009C1F15"/>
    <w:rsid w:val="009C3A5D"/>
    <w:rsid w:val="009C3ED2"/>
    <w:rsid w:val="009C3FC7"/>
    <w:rsid w:val="009C4493"/>
    <w:rsid w:val="009C4B69"/>
    <w:rsid w:val="009C4DBC"/>
    <w:rsid w:val="009C506F"/>
    <w:rsid w:val="009C53DE"/>
    <w:rsid w:val="009C65DC"/>
    <w:rsid w:val="009C7DA4"/>
    <w:rsid w:val="009D1549"/>
    <w:rsid w:val="009D2433"/>
    <w:rsid w:val="009D7563"/>
    <w:rsid w:val="009D79C5"/>
    <w:rsid w:val="009E00A1"/>
    <w:rsid w:val="009E0186"/>
    <w:rsid w:val="009E0988"/>
    <w:rsid w:val="009E2E3B"/>
    <w:rsid w:val="009E3AAC"/>
    <w:rsid w:val="009E45DF"/>
    <w:rsid w:val="009E551B"/>
    <w:rsid w:val="009E5D54"/>
    <w:rsid w:val="009E5EDE"/>
    <w:rsid w:val="009F3B2D"/>
    <w:rsid w:val="009F707E"/>
    <w:rsid w:val="009F79B8"/>
    <w:rsid w:val="00A00232"/>
    <w:rsid w:val="00A010A6"/>
    <w:rsid w:val="00A02E28"/>
    <w:rsid w:val="00A04A7E"/>
    <w:rsid w:val="00A05409"/>
    <w:rsid w:val="00A0568B"/>
    <w:rsid w:val="00A100DB"/>
    <w:rsid w:val="00A10A2B"/>
    <w:rsid w:val="00A11C17"/>
    <w:rsid w:val="00A126F2"/>
    <w:rsid w:val="00A130EB"/>
    <w:rsid w:val="00A13280"/>
    <w:rsid w:val="00A158A1"/>
    <w:rsid w:val="00A15B8A"/>
    <w:rsid w:val="00A170F3"/>
    <w:rsid w:val="00A20CC5"/>
    <w:rsid w:val="00A21F03"/>
    <w:rsid w:val="00A30477"/>
    <w:rsid w:val="00A325D0"/>
    <w:rsid w:val="00A32BFC"/>
    <w:rsid w:val="00A35696"/>
    <w:rsid w:val="00A368CE"/>
    <w:rsid w:val="00A36CB7"/>
    <w:rsid w:val="00A36E12"/>
    <w:rsid w:val="00A400F9"/>
    <w:rsid w:val="00A41930"/>
    <w:rsid w:val="00A45273"/>
    <w:rsid w:val="00A46D9E"/>
    <w:rsid w:val="00A502A6"/>
    <w:rsid w:val="00A50713"/>
    <w:rsid w:val="00A50A56"/>
    <w:rsid w:val="00A51DA6"/>
    <w:rsid w:val="00A56808"/>
    <w:rsid w:val="00A56C0F"/>
    <w:rsid w:val="00A57D3D"/>
    <w:rsid w:val="00A61BA8"/>
    <w:rsid w:val="00A62D78"/>
    <w:rsid w:val="00A62E84"/>
    <w:rsid w:val="00A63425"/>
    <w:rsid w:val="00A639AE"/>
    <w:rsid w:val="00A63D08"/>
    <w:rsid w:val="00A63F46"/>
    <w:rsid w:val="00A643C7"/>
    <w:rsid w:val="00A661F9"/>
    <w:rsid w:val="00A66DD9"/>
    <w:rsid w:val="00A67833"/>
    <w:rsid w:val="00A67D61"/>
    <w:rsid w:val="00A70797"/>
    <w:rsid w:val="00A7081A"/>
    <w:rsid w:val="00A721A3"/>
    <w:rsid w:val="00A728E2"/>
    <w:rsid w:val="00A732A5"/>
    <w:rsid w:val="00A741C4"/>
    <w:rsid w:val="00A74562"/>
    <w:rsid w:val="00A7715D"/>
    <w:rsid w:val="00A80F37"/>
    <w:rsid w:val="00A82AF3"/>
    <w:rsid w:val="00A82D0F"/>
    <w:rsid w:val="00A84154"/>
    <w:rsid w:val="00A8543D"/>
    <w:rsid w:val="00A86810"/>
    <w:rsid w:val="00A90040"/>
    <w:rsid w:val="00A903C0"/>
    <w:rsid w:val="00A943DB"/>
    <w:rsid w:val="00A9525B"/>
    <w:rsid w:val="00A956F1"/>
    <w:rsid w:val="00A95AC1"/>
    <w:rsid w:val="00A96588"/>
    <w:rsid w:val="00A971AB"/>
    <w:rsid w:val="00A9742A"/>
    <w:rsid w:val="00AA0037"/>
    <w:rsid w:val="00AA0670"/>
    <w:rsid w:val="00AA1621"/>
    <w:rsid w:val="00AA5EF1"/>
    <w:rsid w:val="00AA6F70"/>
    <w:rsid w:val="00AA7CD0"/>
    <w:rsid w:val="00AB0A43"/>
    <w:rsid w:val="00AB50AD"/>
    <w:rsid w:val="00AB5AC2"/>
    <w:rsid w:val="00AB7641"/>
    <w:rsid w:val="00AC2B26"/>
    <w:rsid w:val="00AC4B9E"/>
    <w:rsid w:val="00AC6819"/>
    <w:rsid w:val="00AC76B8"/>
    <w:rsid w:val="00AD0E21"/>
    <w:rsid w:val="00AD11A1"/>
    <w:rsid w:val="00AD5297"/>
    <w:rsid w:val="00AD60F1"/>
    <w:rsid w:val="00AE029A"/>
    <w:rsid w:val="00AE0E3E"/>
    <w:rsid w:val="00AE101B"/>
    <w:rsid w:val="00AE1198"/>
    <w:rsid w:val="00AE17A8"/>
    <w:rsid w:val="00AE1F14"/>
    <w:rsid w:val="00AE3986"/>
    <w:rsid w:val="00AE66D4"/>
    <w:rsid w:val="00AE67A1"/>
    <w:rsid w:val="00AE6CDD"/>
    <w:rsid w:val="00AE6E7F"/>
    <w:rsid w:val="00AF0070"/>
    <w:rsid w:val="00AF0263"/>
    <w:rsid w:val="00AF0288"/>
    <w:rsid w:val="00AF2508"/>
    <w:rsid w:val="00AF470C"/>
    <w:rsid w:val="00B02304"/>
    <w:rsid w:val="00B0352C"/>
    <w:rsid w:val="00B054B7"/>
    <w:rsid w:val="00B063A4"/>
    <w:rsid w:val="00B074BB"/>
    <w:rsid w:val="00B074FC"/>
    <w:rsid w:val="00B10A70"/>
    <w:rsid w:val="00B10BF0"/>
    <w:rsid w:val="00B11DA9"/>
    <w:rsid w:val="00B13FFB"/>
    <w:rsid w:val="00B1481C"/>
    <w:rsid w:val="00B167DD"/>
    <w:rsid w:val="00B20591"/>
    <w:rsid w:val="00B21938"/>
    <w:rsid w:val="00B21A68"/>
    <w:rsid w:val="00B21D6F"/>
    <w:rsid w:val="00B21F0F"/>
    <w:rsid w:val="00B23978"/>
    <w:rsid w:val="00B239FA"/>
    <w:rsid w:val="00B3064C"/>
    <w:rsid w:val="00B309C0"/>
    <w:rsid w:val="00B30A32"/>
    <w:rsid w:val="00B30F9C"/>
    <w:rsid w:val="00B31B55"/>
    <w:rsid w:val="00B33F76"/>
    <w:rsid w:val="00B36637"/>
    <w:rsid w:val="00B3704A"/>
    <w:rsid w:val="00B409A9"/>
    <w:rsid w:val="00B41826"/>
    <w:rsid w:val="00B418A2"/>
    <w:rsid w:val="00B4213B"/>
    <w:rsid w:val="00B4226E"/>
    <w:rsid w:val="00B44A3E"/>
    <w:rsid w:val="00B453BD"/>
    <w:rsid w:val="00B460D2"/>
    <w:rsid w:val="00B46947"/>
    <w:rsid w:val="00B4785A"/>
    <w:rsid w:val="00B47E22"/>
    <w:rsid w:val="00B51B51"/>
    <w:rsid w:val="00B52E80"/>
    <w:rsid w:val="00B553B0"/>
    <w:rsid w:val="00B56A6B"/>
    <w:rsid w:val="00B57D98"/>
    <w:rsid w:val="00B62E94"/>
    <w:rsid w:val="00B63FE7"/>
    <w:rsid w:val="00B664C2"/>
    <w:rsid w:val="00B66B52"/>
    <w:rsid w:val="00B67BFE"/>
    <w:rsid w:val="00B70245"/>
    <w:rsid w:val="00B7269F"/>
    <w:rsid w:val="00B72F7D"/>
    <w:rsid w:val="00B73A59"/>
    <w:rsid w:val="00B74414"/>
    <w:rsid w:val="00B74DB8"/>
    <w:rsid w:val="00B7506C"/>
    <w:rsid w:val="00B753DD"/>
    <w:rsid w:val="00B754B4"/>
    <w:rsid w:val="00B76157"/>
    <w:rsid w:val="00B768EB"/>
    <w:rsid w:val="00B77933"/>
    <w:rsid w:val="00B77E51"/>
    <w:rsid w:val="00B8110B"/>
    <w:rsid w:val="00B832CD"/>
    <w:rsid w:val="00B84EFD"/>
    <w:rsid w:val="00B84F6E"/>
    <w:rsid w:val="00B87536"/>
    <w:rsid w:val="00B90205"/>
    <w:rsid w:val="00B90833"/>
    <w:rsid w:val="00B90E57"/>
    <w:rsid w:val="00B91A1F"/>
    <w:rsid w:val="00B9298E"/>
    <w:rsid w:val="00B93711"/>
    <w:rsid w:val="00B9377F"/>
    <w:rsid w:val="00B9475E"/>
    <w:rsid w:val="00B947D7"/>
    <w:rsid w:val="00B94EE3"/>
    <w:rsid w:val="00B9569B"/>
    <w:rsid w:val="00B97582"/>
    <w:rsid w:val="00B97A43"/>
    <w:rsid w:val="00BA0317"/>
    <w:rsid w:val="00BA0DC9"/>
    <w:rsid w:val="00BA29AE"/>
    <w:rsid w:val="00BA2A64"/>
    <w:rsid w:val="00BA32AB"/>
    <w:rsid w:val="00BA4CA1"/>
    <w:rsid w:val="00BA4F1D"/>
    <w:rsid w:val="00BA553B"/>
    <w:rsid w:val="00BA6BC1"/>
    <w:rsid w:val="00BA720D"/>
    <w:rsid w:val="00BB603A"/>
    <w:rsid w:val="00BB61FD"/>
    <w:rsid w:val="00BB6FEA"/>
    <w:rsid w:val="00BB724E"/>
    <w:rsid w:val="00BC163E"/>
    <w:rsid w:val="00BC1E02"/>
    <w:rsid w:val="00BC267A"/>
    <w:rsid w:val="00BC39FE"/>
    <w:rsid w:val="00BC3A76"/>
    <w:rsid w:val="00BD16F0"/>
    <w:rsid w:val="00BD2B6F"/>
    <w:rsid w:val="00BD4EC9"/>
    <w:rsid w:val="00BD6B2A"/>
    <w:rsid w:val="00BE220B"/>
    <w:rsid w:val="00BE4401"/>
    <w:rsid w:val="00BE459B"/>
    <w:rsid w:val="00BE7ED8"/>
    <w:rsid w:val="00BF05AF"/>
    <w:rsid w:val="00BF1405"/>
    <w:rsid w:val="00BF2A3C"/>
    <w:rsid w:val="00BF311A"/>
    <w:rsid w:val="00BF357E"/>
    <w:rsid w:val="00BF3B26"/>
    <w:rsid w:val="00BF5D87"/>
    <w:rsid w:val="00BF5E8F"/>
    <w:rsid w:val="00BF659D"/>
    <w:rsid w:val="00BF673E"/>
    <w:rsid w:val="00C0006B"/>
    <w:rsid w:val="00C00486"/>
    <w:rsid w:val="00C00CB9"/>
    <w:rsid w:val="00C01153"/>
    <w:rsid w:val="00C020D6"/>
    <w:rsid w:val="00C02B81"/>
    <w:rsid w:val="00C02E4E"/>
    <w:rsid w:val="00C0423E"/>
    <w:rsid w:val="00C050B8"/>
    <w:rsid w:val="00C06573"/>
    <w:rsid w:val="00C10BD0"/>
    <w:rsid w:val="00C122D3"/>
    <w:rsid w:val="00C13A26"/>
    <w:rsid w:val="00C13B49"/>
    <w:rsid w:val="00C16FA1"/>
    <w:rsid w:val="00C17518"/>
    <w:rsid w:val="00C2013E"/>
    <w:rsid w:val="00C2154E"/>
    <w:rsid w:val="00C22FB5"/>
    <w:rsid w:val="00C27EC9"/>
    <w:rsid w:val="00C304EC"/>
    <w:rsid w:val="00C3089E"/>
    <w:rsid w:val="00C33711"/>
    <w:rsid w:val="00C33F03"/>
    <w:rsid w:val="00C352A5"/>
    <w:rsid w:val="00C36656"/>
    <w:rsid w:val="00C4060F"/>
    <w:rsid w:val="00C42E73"/>
    <w:rsid w:val="00C43483"/>
    <w:rsid w:val="00C43F60"/>
    <w:rsid w:val="00C4463E"/>
    <w:rsid w:val="00C45185"/>
    <w:rsid w:val="00C465F4"/>
    <w:rsid w:val="00C468DE"/>
    <w:rsid w:val="00C46BD3"/>
    <w:rsid w:val="00C50639"/>
    <w:rsid w:val="00C5073C"/>
    <w:rsid w:val="00C51FFA"/>
    <w:rsid w:val="00C52F6F"/>
    <w:rsid w:val="00C53191"/>
    <w:rsid w:val="00C53B7C"/>
    <w:rsid w:val="00C557D7"/>
    <w:rsid w:val="00C55CA7"/>
    <w:rsid w:val="00C5738C"/>
    <w:rsid w:val="00C62BA1"/>
    <w:rsid w:val="00C62C16"/>
    <w:rsid w:val="00C64212"/>
    <w:rsid w:val="00C6522F"/>
    <w:rsid w:val="00C65ABF"/>
    <w:rsid w:val="00C66564"/>
    <w:rsid w:val="00C6781E"/>
    <w:rsid w:val="00C73FB5"/>
    <w:rsid w:val="00C750B8"/>
    <w:rsid w:val="00C76C38"/>
    <w:rsid w:val="00C77E73"/>
    <w:rsid w:val="00C80D91"/>
    <w:rsid w:val="00C834A1"/>
    <w:rsid w:val="00C84365"/>
    <w:rsid w:val="00C8539A"/>
    <w:rsid w:val="00C85966"/>
    <w:rsid w:val="00C87270"/>
    <w:rsid w:val="00C874A9"/>
    <w:rsid w:val="00C92264"/>
    <w:rsid w:val="00C9257D"/>
    <w:rsid w:val="00C930EB"/>
    <w:rsid w:val="00C9350B"/>
    <w:rsid w:val="00C95B25"/>
    <w:rsid w:val="00C96712"/>
    <w:rsid w:val="00C96A33"/>
    <w:rsid w:val="00C97B33"/>
    <w:rsid w:val="00CA127D"/>
    <w:rsid w:val="00CA1B1B"/>
    <w:rsid w:val="00CA654C"/>
    <w:rsid w:val="00CA6CAA"/>
    <w:rsid w:val="00CA6F4D"/>
    <w:rsid w:val="00CB07AB"/>
    <w:rsid w:val="00CB1126"/>
    <w:rsid w:val="00CB50E4"/>
    <w:rsid w:val="00CB59FE"/>
    <w:rsid w:val="00CC043F"/>
    <w:rsid w:val="00CC1C9F"/>
    <w:rsid w:val="00CC2DF5"/>
    <w:rsid w:val="00CC3A52"/>
    <w:rsid w:val="00CC5122"/>
    <w:rsid w:val="00CC6233"/>
    <w:rsid w:val="00CD08D4"/>
    <w:rsid w:val="00CD665A"/>
    <w:rsid w:val="00CD6682"/>
    <w:rsid w:val="00CD6DA1"/>
    <w:rsid w:val="00CD77D6"/>
    <w:rsid w:val="00CE0F68"/>
    <w:rsid w:val="00CE18BE"/>
    <w:rsid w:val="00CE2029"/>
    <w:rsid w:val="00CE2CBE"/>
    <w:rsid w:val="00CE5F1E"/>
    <w:rsid w:val="00CE6486"/>
    <w:rsid w:val="00CE6738"/>
    <w:rsid w:val="00CF01DC"/>
    <w:rsid w:val="00CF0C82"/>
    <w:rsid w:val="00CF231D"/>
    <w:rsid w:val="00CF39FD"/>
    <w:rsid w:val="00D00FFA"/>
    <w:rsid w:val="00D010E6"/>
    <w:rsid w:val="00D014BD"/>
    <w:rsid w:val="00D019A5"/>
    <w:rsid w:val="00D02135"/>
    <w:rsid w:val="00D0274C"/>
    <w:rsid w:val="00D02FBA"/>
    <w:rsid w:val="00D079BA"/>
    <w:rsid w:val="00D10138"/>
    <w:rsid w:val="00D116BF"/>
    <w:rsid w:val="00D11FDD"/>
    <w:rsid w:val="00D12579"/>
    <w:rsid w:val="00D139D8"/>
    <w:rsid w:val="00D161B7"/>
    <w:rsid w:val="00D201C9"/>
    <w:rsid w:val="00D228E9"/>
    <w:rsid w:val="00D22AFF"/>
    <w:rsid w:val="00D22B03"/>
    <w:rsid w:val="00D239B8"/>
    <w:rsid w:val="00D247DA"/>
    <w:rsid w:val="00D247F1"/>
    <w:rsid w:val="00D24854"/>
    <w:rsid w:val="00D24C5B"/>
    <w:rsid w:val="00D30B3A"/>
    <w:rsid w:val="00D30C3C"/>
    <w:rsid w:val="00D33182"/>
    <w:rsid w:val="00D34011"/>
    <w:rsid w:val="00D355B3"/>
    <w:rsid w:val="00D36638"/>
    <w:rsid w:val="00D4120F"/>
    <w:rsid w:val="00D414B0"/>
    <w:rsid w:val="00D42C69"/>
    <w:rsid w:val="00D4581C"/>
    <w:rsid w:val="00D464E1"/>
    <w:rsid w:val="00D465EB"/>
    <w:rsid w:val="00D473DB"/>
    <w:rsid w:val="00D5235F"/>
    <w:rsid w:val="00D539B4"/>
    <w:rsid w:val="00D551A1"/>
    <w:rsid w:val="00D569D4"/>
    <w:rsid w:val="00D57085"/>
    <w:rsid w:val="00D573CA"/>
    <w:rsid w:val="00D61D4B"/>
    <w:rsid w:val="00D6249C"/>
    <w:rsid w:val="00D63058"/>
    <w:rsid w:val="00D63E6F"/>
    <w:rsid w:val="00D64163"/>
    <w:rsid w:val="00D643AC"/>
    <w:rsid w:val="00D648A2"/>
    <w:rsid w:val="00D65E5F"/>
    <w:rsid w:val="00D66264"/>
    <w:rsid w:val="00D72512"/>
    <w:rsid w:val="00D77EEC"/>
    <w:rsid w:val="00D81245"/>
    <w:rsid w:val="00D81A44"/>
    <w:rsid w:val="00D863E3"/>
    <w:rsid w:val="00D8786F"/>
    <w:rsid w:val="00D87E28"/>
    <w:rsid w:val="00D909AF"/>
    <w:rsid w:val="00D91619"/>
    <w:rsid w:val="00D93283"/>
    <w:rsid w:val="00D936C5"/>
    <w:rsid w:val="00DA799A"/>
    <w:rsid w:val="00DB1F86"/>
    <w:rsid w:val="00DB2CB4"/>
    <w:rsid w:val="00DB3BD0"/>
    <w:rsid w:val="00DB4623"/>
    <w:rsid w:val="00DB4F6A"/>
    <w:rsid w:val="00DB5D14"/>
    <w:rsid w:val="00DB6541"/>
    <w:rsid w:val="00DB73D0"/>
    <w:rsid w:val="00DB780D"/>
    <w:rsid w:val="00DB7B78"/>
    <w:rsid w:val="00DC0CD3"/>
    <w:rsid w:val="00DC1CF9"/>
    <w:rsid w:val="00DC2F13"/>
    <w:rsid w:val="00DC3831"/>
    <w:rsid w:val="00DC454F"/>
    <w:rsid w:val="00DC501B"/>
    <w:rsid w:val="00DC632B"/>
    <w:rsid w:val="00DC6824"/>
    <w:rsid w:val="00DC7455"/>
    <w:rsid w:val="00DD3673"/>
    <w:rsid w:val="00DD3DB3"/>
    <w:rsid w:val="00DD446A"/>
    <w:rsid w:val="00DD4F41"/>
    <w:rsid w:val="00DD568A"/>
    <w:rsid w:val="00DE0B3B"/>
    <w:rsid w:val="00DE2C70"/>
    <w:rsid w:val="00DE34EB"/>
    <w:rsid w:val="00DE3C06"/>
    <w:rsid w:val="00DE42DD"/>
    <w:rsid w:val="00DE4305"/>
    <w:rsid w:val="00DE5F91"/>
    <w:rsid w:val="00DE6CFD"/>
    <w:rsid w:val="00DE7E87"/>
    <w:rsid w:val="00DF0312"/>
    <w:rsid w:val="00DF067D"/>
    <w:rsid w:val="00DF0ABA"/>
    <w:rsid w:val="00DF0F9D"/>
    <w:rsid w:val="00DF1CEC"/>
    <w:rsid w:val="00DF3436"/>
    <w:rsid w:val="00DF39D4"/>
    <w:rsid w:val="00DF5306"/>
    <w:rsid w:val="00DF5C9C"/>
    <w:rsid w:val="00DF6AA5"/>
    <w:rsid w:val="00DF6C05"/>
    <w:rsid w:val="00E0343E"/>
    <w:rsid w:val="00E06051"/>
    <w:rsid w:val="00E06399"/>
    <w:rsid w:val="00E067F9"/>
    <w:rsid w:val="00E06E57"/>
    <w:rsid w:val="00E12C38"/>
    <w:rsid w:val="00E14047"/>
    <w:rsid w:val="00E151F7"/>
    <w:rsid w:val="00E15BCE"/>
    <w:rsid w:val="00E165DC"/>
    <w:rsid w:val="00E16B11"/>
    <w:rsid w:val="00E2147D"/>
    <w:rsid w:val="00E215D9"/>
    <w:rsid w:val="00E21C56"/>
    <w:rsid w:val="00E21E10"/>
    <w:rsid w:val="00E252B9"/>
    <w:rsid w:val="00E32948"/>
    <w:rsid w:val="00E3359D"/>
    <w:rsid w:val="00E33B04"/>
    <w:rsid w:val="00E412A8"/>
    <w:rsid w:val="00E42E6C"/>
    <w:rsid w:val="00E4365F"/>
    <w:rsid w:val="00E46BC2"/>
    <w:rsid w:val="00E46D5B"/>
    <w:rsid w:val="00E47DCD"/>
    <w:rsid w:val="00E47FFC"/>
    <w:rsid w:val="00E5096E"/>
    <w:rsid w:val="00E514F0"/>
    <w:rsid w:val="00E53F74"/>
    <w:rsid w:val="00E5533F"/>
    <w:rsid w:val="00E55416"/>
    <w:rsid w:val="00E57768"/>
    <w:rsid w:val="00E60601"/>
    <w:rsid w:val="00E609FF"/>
    <w:rsid w:val="00E61628"/>
    <w:rsid w:val="00E61CC8"/>
    <w:rsid w:val="00E6252D"/>
    <w:rsid w:val="00E637B8"/>
    <w:rsid w:val="00E64AFD"/>
    <w:rsid w:val="00E6571C"/>
    <w:rsid w:val="00E65BB3"/>
    <w:rsid w:val="00E70CF5"/>
    <w:rsid w:val="00E722E4"/>
    <w:rsid w:val="00E723C2"/>
    <w:rsid w:val="00E72527"/>
    <w:rsid w:val="00E72953"/>
    <w:rsid w:val="00E750DF"/>
    <w:rsid w:val="00E75613"/>
    <w:rsid w:val="00E77A03"/>
    <w:rsid w:val="00E77F90"/>
    <w:rsid w:val="00E80198"/>
    <w:rsid w:val="00E80DBA"/>
    <w:rsid w:val="00E814EE"/>
    <w:rsid w:val="00E82123"/>
    <w:rsid w:val="00E83264"/>
    <w:rsid w:val="00E83DA1"/>
    <w:rsid w:val="00E84CCD"/>
    <w:rsid w:val="00E84D5F"/>
    <w:rsid w:val="00E8564F"/>
    <w:rsid w:val="00E85F45"/>
    <w:rsid w:val="00E8650B"/>
    <w:rsid w:val="00E87244"/>
    <w:rsid w:val="00E87BD5"/>
    <w:rsid w:val="00E9021F"/>
    <w:rsid w:val="00E90AD3"/>
    <w:rsid w:val="00E91028"/>
    <w:rsid w:val="00E92205"/>
    <w:rsid w:val="00E92D08"/>
    <w:rsid w:val="00E92DE8"/>
    <w:rsid w:val="00E930A2"/>
    <w:rsid w:val="00E938D4"/>
    <w:rsid w:val="00E9495D"/>
    <w:rsid w:val="00E94EDB"/>
    <w:rsid w:val="00E95061"/>
    <w:rsid w:val="00EA1ED8"/>
    <w:rsid w:val="00EA2D5B"/>
    <w:rsid w:val="00EA2E04"/>
    <w:rsid w:val="00EA2F22"/>
    <w:rsid w:val="00EA363E"/>
    <w:rsid w:val="00EA3D09"/>
    <w:rsid w:val="00EA41CA"/>
    <w:rsid w:val="00EA51C4"/>
    <w:rsid w:val="00EA56D6"/>
    <w:rsid w:val="00EA6EF6"/>
    <w:rsid w:val="00EA7318"/>
    <w:rsid w:val="00EA741E"/>
    <w:rsid w:val="00EA785C"/>
    <w:rsid w:val="00EB6253"/>
    <w:rsid w:val="00EC0436"/>
    <w:rsid w:val="00EC1A44"/>
    <w:rsid w:val="00EC1E5F"/>
    <w:rsid w:val="00EC23C0"/>
    <w:rsid w:val="00EC5C8B"/>
    <w:rsid w:val="00EC6767"/>
    <w:rsid w:val="00EC77A8"/>
    <w:rsid w:val="00EC7F27"/>
    <w:rsid w:val="00ED0CBC"/>
    <w:rsid w:val="00ED6A0A"/>
    <w:rsid w:val="00EE08E8"/>
    <w:rsid w:val="00EE2B60"/>
    <w:rsid w:val="00EE35C3"/>
    <w:rsid w:val="00EE648D"/>
    <w:rsid w:val="00EE6EE6"/>
    <w:rsid w:val="00EE7851"/>
    <w:rsid w:val="00EE7BBD"/>
    <w:rsid w:val="00EF1725"/>
    <w:rsid w:val="00EF1DF1"/>
    <w:rsid w:val="00EF29F3"/>
    <w:rsid w:val="00EF2EA3"/>
    <w:rsid w:val="00EF3083"/>
    <w:rsid w:val="00EF45C3"/>
    <w:rsid w:val="00EF4D95"/>
    <w:rsid w:val="00EF6B25"/>
    <w:rsid w:val="00EF7314"/>
    <w:rsid w:val="00F00A3A"/>
    <w:rsid w:val="00F02441"/>
    <w:rsid w:val="00F0381D"/>
    <w:rsid w:val="00F03D1D"/>
    <w:rsid w:val="00F04427"/>
    <w:rsid w:val="00F04D2D"/>
    <w:rsid w:val="00F04D43"/>
    <w:rsid w:val="00F05EA1"/>
    <w:rsid w:val="00F0688C"/>
    <w:rsid w:val="00F068EB"/>
    <w:rsid w:val="00F10F02"/>
    <w:rsid w:val="00F13B4F"/>
    <w:rsid w:val="00F16A45"/>
    <w:rsid w:val="00F20413"/>
    <w:rsid w:val="00F20710"/>
    <w:rsid w:val="00F220C6"/>
    <w:rsid w:val="00F2233E"/>
    <w:rsid w:val="00F252DE"/>
    <w:rsid w:val="00F25380"/>
    <w:rsid w:val="00F25AC1"/>
    <w:rsid w:val="00F323F3"/>
    <w:rsid w:val="00F3749B"/>
    <w:rsid w:val="00F37BF6"/>
    <w:rsid w:val="00F417DF"/>
    <w:rsid w:val="00F42616"/>
    <w:rsid w:val="00F4289F"/>
    <w:rsid w:val="00F434AF"/>
    <w:rsid w:val="00F44057"/>
    <w:rsid w:val="00F47CE6"/>
    <w:rsid w:val="00F47E7D"/>
    <w:rsid w:val="00F51E4F"/>
    <w:rsid w:val="00F521D5"/>
    <w:rsid w:val="00F52BA7"/>
    <w:rsid w:val="00F53451"/>
    <w:rsid w:val="00F54B32"/>
    <w:rsid w:val="00F54D35"/>
    <w:rsid w:val="00F55003"/>
    <w:rsid w:val="00F60031"/>
    <w:rsid w:val="00F623A3"/>
    <w:rsid w:val="00F623C3"/>
    <w:rsid w:val="00F62831"/>
    <w:rsid w:val="00F64774"/>
    <w:rsid w:val="00F64DF3"/>
    <w:rsid w:val="00F65342"/>
    <w:rsid w:val="00F66B98"/>
    <w:rsid w:val="00F70574"/>
    <w:rsid w:val="00F72112"/>
    <w:rsid w:val="00F72681"/>
    <w:rsid w:val="00F72884"/>
    <w:rsid w:val="00F72A7E"/>
    <w:rsid w:val="00F764AF"/>
    <w:rsid w:val="00F76FBE"/>
    <w:rsid w:val="00F776FB"/>
    <w:rsid w:val="00F80275"/>
    <w:rsid w:val="00F8036C"/>
    <w:rsid w:val="00F806E9"/>
    <w:rsid w:val="00F80894"/>
    <w:rsid w:val="00F81E0C"/>
    <w:rsid w:val="00F825E0"/>
    <w:rsid w:val="00F85D7A"/>
    <w:rsid w:val="00F8757A"/>
    <w:rsid w:val="00F87AB5"/>
    <w:rsid w:val="00F91121"/>
    <w:rsid w:val="00F91231"/>
    <w:rsid w:val="00F913E6"/>
    <w:rsid w:val="00F94990"/>
    <w:rsid w:val="00F950BC"/>
    <w:rsid w:val="00F95C6D"/>
    <w:rsid w:val="00F96242"/>
    <w:rsid w:val="00F972B8"/>
    <w:rsid w:val="00FA07B2"/>
    <w:rsid w:val="00FA0C8A"/>
    <w:rsid w:val="00FA121A"/>
    <w:rsid w:val="00FA1DC3"/>
    <w:rsid w:val="00FA1F17"/>
    <w:rsid w:val="00FA3D72"/>
    <w:rsid w:val="00FA6069"/>
    <w:rsid w:val="00FA6725"/>
    <w:rsid w:val="00FA6A25"/>
    <w:rsid w:val="00FA7018"/>
    <w:rsid w:val="00FB41E3"/>
    <w:rsid w:val="00FB5DA7"/>
    <w:rsid w:val="00FC0A49"/>
    <w:rsid w:val="00FC23EC"/>
    <w:rsid w:val="00FC332B"/>
    <w:rsid w:val="00FC4242"/>
    <w:rsid w:val="00FC64BB"/>
    <w:rsid w:val="00FC68D4"/>
    <w:rsid w:val="00FC76BC"/>
    <w:rsid w:val="00FD0211"/>
    <w:rsid w:val="00FD76F3"/>
    <w:rsid w:val="00FE0CC3"/>
    <w:rsid w:val="00FE0D93"/>
    <w:rsid w:val="00FE0FF0"/>
    <w:rsid w:val="00FE1250"/>
    <w:rsid w:val="00FE12FE"/>
    <w:rsid w:val="00FE3415"/>
    <w:rsid w:val="00FE5348"/>
    <w:rsid w:val="00FE7A7F"/>
    <w:rsid w:val="00FF06E4"/>
    <w:rsid w:val="00FF096D"/>
    <w:rsid w:val="00FF0F19"/>
    <w:rsid w:val="00FF10F4"/>
    <w:rsid w:val="00FF32FD"/>
    <w:rsid w:val="00FF4310"/>
    <w:rsid w:val="00FF4D35"/>
    <w:rsid w:val="00FF55A6"/>
    <w:rsid w:val="00FF73B6"/>
  </w:rsids>
  <m:mathPr>
    <m:mathFont m:val="Cambria Math"/>
    <m:brkBin m:val="before"/>
    <m:brkBinSub m:val="--"/>
    <m:smallFrac/>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231425"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true" w:defUnhideWhenUsed="true" w:defQFormat="false" w:count="267">
    <w:lsdException w:name="Normal" w:semiHidden="false" w:unhideWhenUsed="false" w:qFormat="true"/>
    <w:lsdException w:name="heading 1" w:semiHidden="false" w:unhideWhenUsed="false" w:qFormat="true"/>
    <w:lsdException w:name="heading 2" w:qFormat="true"/>
    <w:lsdException w:name="heading 3" w:semiHidden="false" w:unhideWhenUsed="false" w:qFormat="true"/>
    <w:lsdException w:name="heading 4" w:qFormat="true"/>
    <w:lsdException w:name="heading 5" w:qFormat="true"/>
    <w:lsdException w:name="heading 6" w:qFormat="true"/>
    <w:lsdException w:name="heading 7" w:qFormat="true"/>
    <w:lsdException w:name="heading 8" w:qFormat="true"/>
    <w:lsdException w:name="heading 9" w:qFormat="true"/>
    <w:lsdException w:name="footnote text" w:uiPriority="99" w:qFormat="true"/>
    <w:lsdException w:name="header" w:uiPriority="99"/>
    <w:lsdException w:name="footer" w:uiPriority="99"/>
    <w:lsdException w:name="caption" w:qFormat="true"/>
    <w:lsdException w:name="footnote reference" w:uiPriority="99"/>
    <w:lsdException w:name="List Bullet" w:semiHidden="false" w:unhideWhenUsed="false"/>
    <w:lsdException w:name="List 3" w:semiHidden="false" w:unhideWhenUsed="false"/>
    <w:lsdException w:name="List 4" w:semiHidden="false" w:unhideWhenUsed="false"/>
    <w:lsdException w:name="Title" w:semiHidden="false" w:unhideWhenUsed="false" w:qFormat="true"/>
    <w:lsdException w:name="Message Header" w:semiHidden="false" w:unhideWhenUsed="false"/>
    <w:lsdException w:name="Subtitle" w:semiHidden="false" w:unhideWhenUsed="false" w:qFormat="true"/>
    <w:lsdException w:name="Salutation" w:semiHidden="false" w:unhideWhenUsed="false"/>
    <w:lsdException w:name="Date" w:semiHidden="false" w:unhideWhenUsed="false"/>
    <w:lsdException w:name="Hyperlink" w:uiPriority="99"/>
    <w:lsdException w:name="Strong" w:semiHidden="false" w:unhideWhenUsed="false" w:qFormat="true"/>
    <w:lsdException w:name="Emphasis" w:semiHidden="false" w:unhideWhenUsed="false" w:qFormat="true"/>
    <w:lsdException w:name="No List" w:uiPriority="99"/>
    <w:lsdException w:name="Balloon Text" w:uiPriority="99"/>
    <w:lsdException w:name="Table Grid" w:uiPriority="59" w:semiHidden="false" w:unhideWhenUsed="false"/>
    <w:lsdException w:name="Placeholder Text" w:uiPriority="99"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iPriority="99"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DF0F9D"/>
    <w:pPr>
      <w:overflowPunct w:val="false"/>
      <w:autoSpaceDE w:val="false"/>
      <w:autoSpaceDN w:val="false"/>
      <w:adjustRightInd w:val="false"/>
      <w:textAlignment w:val="baseline"/>
    </w:pPr>
  </w:style>
  <w:style w:type="paragraph" w:styleId="Naslov1">
    <w:name w:val="heading 1"/>
    <w:basedOn w:val="Normal"/>
    <w:next w:val="Normal"/>
    <w:link w:val="Naslov1Char"/>
    <w:qFormat/>
    <w:rsid w:val="00853FF6"/>
    <w:pPr>
      <w:keepNext/>
      <w:outlineLvl w:val="0"/>
    </w:pPr>
    <w:rPr>
      <w:b/>
      <w:sz w:val="24"/>
    </w:rPr>
  </w:style>
  <w:style w:type="paragraph" w:styleId="Naslov2">
    <w:name w:val="heading 2"/>
    <w:basedOn w:val="Normal"/>
    <w:next w:val="Normal"/>
    <w:link w:val="Naslov2Char"/>
    <w:semiHidden/>
    <w:unhideWhenUsed/>
    <w:qFormat/>
    <w:rsid w:val="00E4365F"/>
    <w:pPr>
      <w:keepNext/>
      <w:keepLines/>
      <w:spacing w:before="200"/>
      <w:outlineLvl w:val="1"/>
    </w:pPr>
    <w:rPr>
      <w:rFonts w:asciiTheme="majorHAnsi" w:hAnsiTheme="majorHAnsi" w:eastAsiaTheme="majorEastAsia" w:cstheme="majorBidi"/>
      <w:b/>
      <w:bCs/>
      <w:color w:val="4F81BD" w:themeColor="accent1"/>
      <w:sz w:val="26"/>
      <w:szCs w:val="26"/>
    </w:rPr>
  </w:style>
  <w:style w:type="paragraph" w:styleId="Naslov3">
    <w:name w:val="heading 3"/>
    <w:basedOn w:val="Normal"/>
    <w:next w:val="Normal"/>
    <w:qFormat/>
    <w:rsid w:val="00853FF6"/>
    <w:pPr>
      <w:keepNext/>
      <w:jc w:val="center"/>
      <w:outlineLvl w:val="2"/>
    </w:pPr>
    <w:rPr>
      <w:b/>
      <w:sz w:val="24"/>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Tijeloteksta">
    <w:name w:val="Body Text"/>
    <w:basedOn w:val="Normal"/>
    <w:link w:val="TijelotekstaChar"/>
    <w:rsid w:val="00853FF6"/>
    <w:pPr>
      <w:jc w:val="both"/>
    </w:pPr>
    <w:rPr>
      <w:rFonts w:ascii="Arial" w:hAnsi="Arial"/>
      <w:sz w:val="24"/>
    </w:rPr>
  </w:style>
  <w:style w:type="paragraph" w:styleId="Zaglavlje">
    <w:name w:val="header"/>
    <w:basedOn w:val="Normal"/>
    <w:link w:val="ZaglavljeChar"/>
    <w:uiPriority w:val="99"/>
    <w:rsid w:val="00853FF6"/>
    <w:pPr>
      <w:tabs>
        <w:tab w:val="center" w:pos="4536"/>
        <w:tab w:val="right" w:pos="9072"/>
      </w:tabs>
    </w:pPr>
  </w:style>
  <w:style w:type="character" w:styleId="Brojstranice">
    <w:name w:val="page number"/>
    <w:basedOn w:val="Zadanifontodlomka"/>
    <w:rsid w:val="00853FF6"/>
  </w:style>
  <w:style w:type="paragraph" w:styleId="Podnoje">
    <w:name w:val="footer"/>
    <w:basedOn w:val="Normal"/>
    <w:link w:val="PodnojeChar"/>
    <w:uiPriority w:val="99"/>
    <w:rsid w:val="00A721A3"/>
    <w:pPr>
      <w:tabs>
        <w:tab w:val="center" w:pos="4536"/>
        <w:tab w:val="right" w:pos="9072"/>
      </w:tabs>
    </w:pPr>
  </w:style>
  <w:style w:type="paragraph" w:styleId="Tekstbalonia">
    <w:name w:val="Balloon Text"/>
    <w:basedOn w:val="Normal"/>
    <w:link w:val="TekstbaloniaChar"/>
    <w:uiPriority w:val="99"/>
    <w:semiHidden/>
    <w:rsid w:val="003E1FDA"/>
    <w:rPr>
      <w:rFonts w:ascii="Tahoma" w:hAnsi="Tahoma" w:cs="Tahoma"/>
      <w:sz w:val="16"/>
      <w:szCs w:val="16"/>
    </w:rPr>
  </w:style>
  <w:style w:type="paragraph" w:styleId="Bezproreda">
    <w:name w:val="No Spacing"/>
    <w:uiPriority w:val="1"/>
    <w:qFormat/>
    <w:rsid w:val="002A6D1A"/>
    <w:rPr>
      <w:rFonts w:ascii="Calibri" w:hAnsi="Calibri" w:eastAsia="Calibri"/>
      <w:sz w:val="22"/>
      <w:szCs w:val="22"/>
      <w:lang w:eastAsia="en-US"/>
    </w:rPr>
  </w:style>
  <w:style w:type="paragraph" w:styleId="Odlomakpopisa">
    <w:name w:val="List Paragraph"/>
    <w:basedOn w:val="Normal"/>
    <w:link w:val="OdlomakpopisaChar"/>
    <w:uiPriority w:val="34"/>
    <w:qFormat/>
    <w:rsid w:val="003B020D"/>
    <w:pPr>
      <w:overflowPunct/>
      <w:autoSpaceDE/>
      <w:autoSpaceDN/>
      <w:adjustRightInd/>
      <w:spacing w:after="200" w:line="276" w:lineRule="auto"/>
      <w:ind w:left="720"/>
      <w:contextualSpacing/>
      <w:textAlignment w:val="auto"/>
    </w:pPr>
    <w:rPr>
      <w:rFonts w:ascii="Calibri" w:hAnsi="Calibri"/>
      <w:sz w:val="22"/>
      <w:szCs w:val="22"/>
      <w:lang w:eastAsia="en-US"/>
    </w:rPr>
  </w:style>
  <w:style w:type="character" w:styleId="Tekstrezerviranogmjesta">
    <w:name w:val="Placeholder Text"/>
    <w:basedOn w:val="Zadanifontodlomka"/>
    <w:uiPriority w:val="99"/>
    <w:semiHidden/>
    <w:rsid w:val="00EA2D5B"/>
    <w:rPr>
      <w:color w:val="808080"/>
      <w:bdr w:val="none" w:color="auto" w:sz="0" w:space="0"/>
      <w:shd w:val="clear" w:color="auto" w:fill="auto"/>
    </w:rPr>
  </w:style>
  <w:style w:type="character" w:styleId="eSPISCCParagraphDefaultFont" w:customStyle="true">
    <w:name w:val="eSPIS_CC_Paragraph Default Font"/>
    <w:basedOn w:val="Zadanifontodlomka"/>
    <w:rsid w:val="00EA2D5B"/>
    <w:rPr>
      <w:rFonts w:ascii="Times New Roman" w:hAnsi="Times New Roman" w:cs="Times New Roman"/>
      <w:bCs/>
      <w:sz w:val="24"/>
      <w:szCs w:val="24"/>
      <w:bdr w:val="none" w:color="auto" w:sz="0" w:space="0"/>
      <w:shd w:val="clear" w:color="auto" w:fill="auto"/>
      <w:lang w:val="hr-HR"/>
    </w:rPr>
  </w:style>
  <w:style w:type="character" w:styleId="PozadinaSvijetloZuta" w:customStyle="true">
    <w:name w:val="Pozadina_SvijetloZuta"/>
    <w:basedOn w:val="Zadanifontodlomka"/>
    <w:rsid w:val="00EA2D5B"/>
    <w:rPr>
      <w:bCs/>
      <w:sz w:val="24"/>
      <w:szCs w:val="24"/>
      <w:bdr w:val="none" w:color="auto" w:sz="0" w:space="0"/>
      <w:shd w:val="clear" w:color="auto" w:fill="FFFFCC"/>
      <w:lang w:val="hr-HR"/>
    </w:rPr>
  </w:style>
  <w:style w:type="character" w:styleId="PozadinaSvijetloCrvena" w:customStyle="true">
    <w:name w:val="Pozadina_SvijetloCrvena"/>
    <w:basedOn w:val="eSPISCCParagraphDefaultFont"/>
    <w:rsid w:val="00EA2D5B"/>
    <w:rPr>
      <w:rFonts w:ascii="Times New Roman" w:hAnsi="Times New Roman" w:cs="Times New Roman"/>
      <w:bCs w:val="false"/>
      <w:sz w:val="24"/>
      <w:szCs w:val="24"/>
      <w:bdr w:val="none" w:color="auto" w:sz="0" w:space="0"/>
      <w:shd w:val="clear" w:color="auto" w:fill="FFCCCC"/>
      <w:lang w:val="hr-HR"/>
    </w:rPr>
  </w:style>
  <w:style w:type="character" w:styleId="PozadinaSvijetloZelena" w:customStyle="true">
    <w:name w:val="Pozadina_SvijetloZelena"/>
    <w:basedOn w:val="eSPISCCParagraphDefaultFont"/>
    <w:rsid w:val="00EA2D5B"/>
    <w:rPr>
      <w:rFonts w:ascii="Times New Roman" w:hAnsi="Times New Roman" w:cs="Times New Roman"/>
      <w:bCs w:val="false"/>
      <w:sz w:val="24"/>
      <w:szCs w:val="24"/>
      <w:bdr w:val="none" w:color="auto" w:sz="0" w:space="0"/>
      <w:shd w:val="clear" w:color="auto" w:fill="CCFFCC"/>
      <w:lang w:val="hr-HR"/>
    </w:rPr>
  </w:style>
  <w:style w:type="paragraph" w:styleId="Default" w:customStyle="true">
    <w:name w:val="Default"/>
    <w:rsid w:val="00150D16"/>
    <w:pPr>
      <w:autoSpaceDE w:val="false"/>
      <w:autoSpaceDN w:val="false"/>
      <w:adjustRightInd w:val="false"/>
    </w:pPr>
    <w:rPr>
      <w:color w:val="000000"/>
      <w:sz w:val="24"/>
      <w:szCs w:val="24"/>
    </w:rPr>
  </w:style>
  <w:style w:type="paragraph" w:styleId="Tekstfusnote">
    <w:name w:val="footnote text"/>
    <w:basedOn w:val="Normal"/>
    <w:link w:val="TekstfusnoteChar"/>
    <w:uiPriority w:val="99"/>
    <w:qFormat/>
    <w:rsid w:val="00FE3415"/>
    <w:pPr>
      <w:overflowPunct/>
      <w:autoSpaceDE/>
      <w:autoSpaceDN/>
      <w:adjustRightInd/>
      <w:spacing w:after="80"/>
      <w:textAlignment w:val="auto"/>
    </w:pPr>
    <w:rPr>
      <w:rFonts w:ascii="Calibri" w:hAnsi="Calibri" w:eastAsia="Calibri"/>
      <w:lang w:eastAsia="en-US"/>
    </w:rPr>
  </w:style>
  <w:style w:type="character" w:styleId="TekstfusnoteChar" w:customStyle="true">
    <w:name w:val="Tekst fusnote Char"/>
    <w:basedOn w:val="Zadanifontodlomka"/>
    <w:link w:val="Tekstfusnote"/>
    <w:uiPriority w:val="99"/>
    <w:rsid w:val="00FE3415"/>
    <w:rPr>
      <w:rFonts w:ascii="Calibri" w:hAnsi="Calibri" w:eastAsia="Calibri"/>
      <w:lang w:eastAsia="en-US"/>
    </w:rPr>
  </w:style>
  <w:style w:type="character" w:styleId="Referencafusnote">
    <w:name w:val="footnote reference"/>
    <w:uiPriority w:val="99"/>
    <w:rsid w:val="00FE3415"/>
    <w:rPr>
      <w:rFonts w:cs="Times New Roman"/>
      <w:vertAlign w:val="superscript"/>
    </w:rPr>
  </w:style>
  <w:style w:type="numbering" w:styleId="Bezpopisa1" w:customStyle="true">
    <w:name w:val="Bez popisa1"/>
    <w:next w:val="Bezpopisa"/>
    <w:uiPriority w:val="99"/>
    <w:semiHidden/>
    <w:unhideWhenUsed/>
    <w:rsid w:val="0044450B"/>
  </w:style>
  <w:style w:type="paragraph" w:styleId="Standard" w:customStyle="true">
    <w:name w:val="Standard"/>
    <w:rsid w:val="0044450B"/>
    <w:pPr>
      <w:widowControl w:val="false"/>
      <w:suppressAutoHyphens/>
      <w:autoSpaceDN w:val="false"/>
      <w:textAlignment w:val="baseline"/>
    </w:pPr>
    <w:rPr>
      <w:rFonts w:eastAsia="Lucida Sans Unicode" w:cs="Tahoma"/>
      <w:kern w:val="3"/>
      <w:sz w:val="24"/>
      <w:szCs w:val="24"/>
    </w:rPr>
  </w:style>
  <w:style w:type="paragraph" w:styleId="Textbody" w:customStyle="true">
    <w:name w:val="Text body"/>
    <w:basedOn w:val="Standard"/>
    <w:rsid w:val="0044450B"/>
    <w:pPr>
      <w:spacing w:after="120"/>
    </w:pPr>
  </w:style>
  <w:style w:type="paragraph" w:styleId="Popis">
    <w:name w:val="List"/>
    <w:basedOn w:val="Textbody"/>
    <w:rsid w:val="0044450B"/>
  </w:style>
  <w:style w:type="paragraph" w:styleId="TableContents" w:customStyle="true">
    <w:name w:val="Table Contents"/>
    <w:basedOn w:val="Standard"/>
    <w:rsid w:val="0044450B"/>
    <w:pPr>
      <w:suppressLineNumbers/>
    </w:pPr>
  </w:style>
  <w:style w:type="paragraph" w:styleId="TableHeading" w:customStyle="true">
    <w:name w:val="Table Heading"/>
    <w:basedOn w:val="TableContents"/>
    <w:rsid w:val="0044450B"/>
    <w:pPr>
      <w:jc w:val="center"/>
    </w:pPr>
    <w:rPr>
      <w:b/>
      <w:bCs/>
    </w:rPr>
  </w:style>
  <w:style w:type="paragraph" w:styleId="Opisslike">
    <w:name w:val="caption"/>
    <w:basedOn w:val="Standard"/>
    <w:qFormat/>
    <w:rsid w:val="0044450B"/>
    <w:pPr>
      <w:suppressLineNumbers/>
      <w:spacing w:before="120" w:after="120"/>
    </w:pPr>
    <w:rPr>
      <w:i/>
      <w:iCs/>
    </w:rPr>
  </w:style>
  <w:style w:type="paragraph" w:styleId="Index" w:customStyle="true">
    <w:name w:val="Index"/>
    <w:basedOn w:val="Standard"/>
    <w:rsid w:val="0044450B"/>
    <w:pPr>
      <w:suppressLineNumbers/>
    </w:pPr>
  </w:style>
  <w:style w:type="paragraph" w:styleId="Naslov">
    <w:name w:val="Title"/>
    <w:basedOn w:val="Standard"/>
    <w:next w:val="Textbody"/>
    <w:link w:val="NaslovChar"/>
    <w:qFormat/>
    <w:rsid w:val="0044450B"/>
    <w:pPr>
      <w:keepNext/>
      <w:spacing w:before="240" w:after="120"/>
    </w:pPr>
    <w:rPr>
      <w:rFonts w:ascii="Arial" w:hAnsi="Arial"/>
      <w:sz w:val="28"/>
      <w:szCs w:val="28"/>
    </w:rPr>
  </w:style>
  <w:style w:type="character" w:styleId="NaslovChar" w:customStyle="true">
    <w:name w:val="Naslov Char"/>
    <w:basedOn w:val="Zadanifontodlomka"/>
    <w:link w:val="Naslov"/>
    <w:rsid w:val="0044450B"/>
    <w:rPr>
      <w:rFonts w:ascii="Arial" w:hAnsi="Arial" w:eastAsia="Lucida Sans Unicode" w:cs="Tahoma"/>
      <w:kern w:val="3"/>
      <w:sz w:val="28"/>
      <w:szCs w:val="28"/>
    </w:rPr>
  </w:style>
  <w:style w:type="paragraph" w:styleId="Podnaslov">
    <w:name w:val="Subtitle"/>
    <w:basedOn w:val="Naslov"/>
    <w:next w:val="Textbody"/>
    <w:link w:val="PodnaslovChar"/>
    <w:qFormat/>
    <w:rsid w:val="0044450B"/>
    <w:pPr>
      <w:jc w:val="center"/>
    </w:pPr>
    <w:rPr>
      <w:i/>
      <w:iCs/>
    </w:rPr>
  </w:style>
  <w:style w:type="character" w:styleId="PodnaslovChar" w:customStyle="true">
    <w:name w:val="Podnaslov Char"/>
    <w:basedOn w:val="Zadanifontodlomka"/>
    <w:link w:val="Podnaslov"/>
    <w:rsid w:val="0044450B"/>
    <w:rPr>
      <w:rFonts w:ascii="Arial" w:hAnsi="Arial" w:eastAsia="Lucida Sans Unicode" w:cs="Tahoma"/>
      <w:i/>
      <w:iCs/>
      <w:kern w:val="3"/>
      <w:sz w:val="28"/>
      <w:szCs w:val="28"/>
    </w:rPr>
  </w:style>
  <w:style w:type="character" w:styleId="BulletSymbols" w:customStyle="true">
    <w:name w:val="Bullet Symbols"/>
    <w:rsid w:val="0044450B"/>
    <w:rPr>
      <w:rFonts w:ascii="StarSymbol" w:hAnsi="StarSymbol" w:eastAsia="StarSymbol" w:cs="StarSymbol"/>
      <w:sz w:val="18"/>
      <w:szCs w:val="18"/>
    </w:rPr>
  </w:style>
  <w:style w:type="character" w:styleId="TekstbaloniaChar" w:customStyle="true">
    <w:name w:val="Tekst balončića Char"/>
    <w:link w:val="Tekstbalonia"/>
    <w:uiPriority w:val="99"/>
    <w:semiHidden/>
    <w:rsid w:val="0044450B"/>
    <w:rPr>
      <w:rFonts w:ascii="Tahoma" w:hAnsi="Tahoma" w:cs="Tahoma"/>
      <w:sz w:val="16"/>
      <w:szCs w:val="16"/>
    </w:rPr>
  </w:style>
  <w:style w:type="character" w:styleId="ZaglavljeChar" w:customStyle="true">
    <w:name w:val="Zaglavlje Char"/>
    <w:basedOn w:val="Zadanifontodlomka"/>
    <w:link w:val="Zaglavlje"/>
    <w:uiPriority w:val="99"/>
    <w:rsid w:val="0044450B"/>
  </w:style>
  <w:style w:type="character" w:styleId="PodnojeChar" w:customStyle="true">
    <w:name w:val="Podnožje Char"/>
    <w:basedOn w:val="Zadanifontodlomka"/>
    <w:link w:val="Podnoje"/>
    <w:uiPriority w:val="99"/>
    <w:rsid w:val="0044450B"/>
  </w:style>
  <w:style w:type="table" w:styleId="Reetkatablice">
    <w:name w:val="Table Grid"/>
    <w:basedOn w:val="Obinatablica"/>
    <w:uiPriority w:val="59"/>
    <w:rsid w:val="004E2E52"/>
    <w:rPr>
      <w:rFonts w:asciiTheme="minorHAnsi" w:hAnsiTheme="minorHAnsi" w:eastAsiaTheme="minorEastAsia" w:cstheme="minorBidi"/>
      <w:sz w:val="22"/>
      <w:szCs w:val="22"/>
    </w:r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table" w:styleId="Reetkatablice1" w:customStyle="true">
    <w:name w:val="Rešetka tablice1"/>
    <w:basedOn w:val="Obinatablica"/>
    <w:next w:val="Reetkatablice"/>
    <w:uiPriority w:val="59"/>
    <w:rsid w:val="00A86810"/>
    <w:rPr>
      <w:rFonts w:asciiTheme="minorHAnsi" w:hAnsiTheme="minorHAnsi" w:eastAsiaTheme="minorHAnsi" w:cstheme="minorBid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Istaknuto">
    <w:name w:val="Emphasis"/>
    <w:qFormat/>
    <w:rsid w:val="009D2433"/>
    <w:rPr>
      <w:i/>
      <w:iCs/>
    </w:rPr>
  </w:style>
  <w:style w:type="paragraph" w:styleId="Srednjareetka21" w:customStyle="true">
    <w:name w:val="Srednja rešetka 21"/>
    <w:uiPriority w:val="1"/>
    <w:qFormat/>
    <w:rsid w:val="00852275"/>
    <w:rPr>
      <w:rFonts w:ascii="Calibri" w:hAnsi="Calibri" w:eastAsia="Calibri"/>
      <w:sz w:val="22"/>
      <w:szCs w:val="22"/>
      <w:lang w:eastAsia="en-US"/>
    </w:rPr>
  </w:style>
  <w:style w:type="character" w:styleId="Naslov2Char" w:customStyle="true">
    <w:name w:val="Naslov 2 Char"/>
    <w:basedOn w:val="Zadanifontodlomka"/>
    <w:link w:val="Naslov2"/>
    <w:semiHidden/>
    <w:rsid w:val="00E4365F"/>
    <w:rPr>
      <w:rFonts w:asciiTheme="majorHAnsi" w:hAnsiTheme="majorHAnsi" w:eastAsiaTheme="majorEastAsia" w:cstheme="majorBidi"/>
      <w:b/>
      <w:bCs/>
      <w:color w:val="4F81BD" w:themeColor="accent1"/>
      <w:sz w:val="26"/>
      <w:szCs w:val="26"/>
    </w:rPr>
  </w:style>
  <w:style w:type="paragraph" w:styleId="Nastavakpopisa4">
    <w:name w:val="List Continue 4"/>
    <w:basedOn w:val="Normal"/>
    <w:unhideWhenUsed/>
    <w:rsid w:val="00E4365F"/>
    <w:pPr>
      <w:overflowPunct/>
      <w:autoSpaceDE/>
      <w:autoSpaceDN/>
      <w:adjustRightInd/>
      <w:spacing w:after="120"/>
      <w:ind w:left="1132"/>
      <w:contextualSpacing/>
      <w:textAlignment w:val="auto"/>
    </w:pPr>
    <w:rPr>
      <w:sz w:val="24"/>
      <w:lang w:eastAsia="en-US"/>
    </w:rPr>
  </w:style>
  <w:style w:type="paragraph" w:styleId="NoSpacing2" w:customStyle="true">
    <w:name w:val="No Spacing2"/>
    <w:uiPriority w:val="1"/>
    <w:qFormat/>
    <w:rsid w:val="00407B05"/>
    <w:rPr>
      <w:rFonts w:ascii="Calibri" w:hAnsi="Calibri" w:eastAsia="Calibri"/>
      <w:sz w:val="22"/>
      <w:szCs w:val="22"/>
      <w:lang w:eastAsia="en-US"/>
    </w:rPr>
  </w:style>
  <w:style w:type="paragraph" w:styleId="NoSpacing1" w:customStyle="true">
    <w:name w:val="No Spacing1"/>
    <w:qFormat/>
    <w:rsid w:val="00407B05"/>
    <w:rPr>
      <w:rFonts w:ascii="Calibri" w:hAnsi="Calibri" w:eastAsia="Calibri"/>
      <w:sz w:val="22"/>
      <w:szCs w:val="22"/>
      <w:lang w:eastAsia="en-US"/>
    </w:rPr>
  </w:style>
  <w:style w:type="paragraph" w:styleId="tb-na16" w:customStyle="true">
    <w:name w:val="tb-na16"/>
    <w:basedOn w:val="Normal"/>
    <w:rsid w:val="00407B05"/>
    <w:pPr>
      <w:overflowPunct/>
      <w:autoSpaceDE/>
      <w:autoSpaceDN/>
      <w:adjustRightInd/>
      <w:spacing w:beforeLines="1" w:afterLines="1"/>
      <w:textAlignment w:val="auto"/>
    </w:pPr>
    <w:rPr>
      <w:rFonts w:ascii="Times" w:hAnsi="Times" w:eastAsia="Cambria"/>
      <w:lang w:val="en-US" w:eastAsia="en-US"/>
    </w:rPr>
  </w:style>
  <w:style w:type="character" w:styleId="FootnoteAnchor" w:customStyle="true">
    <w:name w:val="Footnote Anchor"/>
    <w:rsid w:val="005A3188"/>
    <w:rPr>
      <w:vertAlign w:val="superscript"/>
    </w:rPr>
  </w:style>
  <w:style w:type="character" w:styleId="TijelotekstaChar" w:customStyle="true">
    <w:name w:val="Tijelo teksta Char"/>
    <w:basedOn w:val="Zadanifontodlomka"/>
    <w:link w:val="Tijeloteksta"/>
    <w:rsid w:val="003041C1"/>
    <w:rPr>
      <w:rFonts w:ascii="Arial" w:hAnsi="Arial"/>
      <w:sz w:val="24"/>
    </w:rPr>
  </w:style>
  <w:style w:type="table" w:styleId="TableNormal1" w:customStyle="true">
    <w:name w:val="Table Normal1"/>
    <w:uiPriority w:val="2"/>
    <w:semiHidden/>
    <w:unhideWhenUsed/>
    <w:qFormat/>
    <w:rsid w:val="00CF0C82"/>
    <w:pPr>
      <w:widowControl w:val="false"/>
    </w:pPr>
    <w:rPr>
      <w:rFonts w:asciiTheme="minorHAnsi" w:hAnsiTheme="minorHAnsi" w:eastAsiaTheme="minorHAnsi" w:cstheme="minorBidi"/>
      <w:sz w:val="22"/>
      <w:szCs w:val="22"/>
      <w:lang w:val="en-US" w:eastAsia="en-US"/>
    </w:rPr>
    <w:tblPr>
      <w:tblInd w:w="0" w:type="dxa"/>
      <w:tblCellMar>
        <w:top w:w="0" w:type="dxa"/>
        <w:left w:w="0" w:type="dxa"/>
        <w:bottom w:w="0" w:type="dxa"/>
        <w:right w:w="0" w:type="dxa"/>
      </w:tblCellMar>
    </w:tblPr>
  </w:style>
  <w:style w:type="paragraph" w:styleId="TableParagraph" w:customStyle="true">
    <w:name w:val="Table Paragraph"/>
    <w:basedOn w:val="Normal"/>
    <w:uiPriority w:val="1"/>
    <w:qFormat/>
    <w:rsid w:val="00CF0C82"/>
    <w:pPr>
      <w:widowControl w:val="false"/>
      <w:overflowPunct/>
      <w:autoSpaceDE/>
      <w:autoSpaceDN/>
      <w:adjustRightInd/>
      <w:textAlignment w:val="auto"/>
    </w:pPr>
    <w:rPr>
      <w:rFonts w:asciiTheme="minorHAnsi" w:hAnsiTheme="minorHAnsi" w:eastAsiaTheme="minorHAnsi" w:cstheme="minorBidi"/>
      <w:sz w:val="22"/>
      <w:szCs w:val="22"/>
      <w:lang w:val="en-US" w:eastAsia="en-US"/>
    </w:rPr>
  </w:style>
  <w:style w:type="character" w:styleId="Bodytext2" w:customStyle="true">
    <w:name w:val="Body text (2)_"/>
    <w:basedOn w:val="Zadanifontodlomka"/>
    <w:link w:val="Bodytext20"/>
    <w:rsid w:val="00CF0C82"/>
    <w:rPr>
      <w:shd w:val="clear" w:color="auto" w:fill="FFFFFF"/>
    </w:rPr>
  </w:style>
  <w:style w:type="paragraph" w:styleId="Bodytext20" w:customStyle="true">
    <w:name w:val="Body text (2)"/>
    <w:basedOn w:val="Normal"/>
    <w:link w:val="Bodytext2"/>
    <w:rsid w:val="00CF0C82"/>
    <w:pPr>
      <w:widowControl w:val="false"/>
      <w:shd w:val="clear" w:color="auto" w:fill="FFFFFF"/>
      <w:overflowPunct/>
      <w:autoSpaceDE/>
      <w:autoSpaceDN/>
      <w:adjustRightInd/>
      <w:spacing w:before="480" w:after="240" w:line="278" w:lineRule="exact"/>
      <w:textAlignment w:val="auto"/>
    </w:pPr>
  </w:style>
  <w:style w:type="character" w:styleId="Bodytext2Bold" w:customStyle="true">
    <w:name w:val="Body text (2) + Bold"/>
    <w:basedOn w:val="Bodytext2"/>
    <w:rsid w:val="00CF0C82"/>
    <w:rPr>
      <w:rFonts w:ascii="Times New Roman" w:hAnsi="Times New Roman"/>
      <w:b/>
      <w:bCs/>
      <w:i w:val="false"/>
      <w:iCs w:val="false"/>
      <w:smallCaps w:val="false"/>
      <w:strike w:val="false"/>
      <w:color w:val="000000"/>
      <w:spacing w:val="0"/>
      <w:w w:val="100"/>
      <w:position w:val="0"/>
      <w:sz w:val="24"/>
      <w:szCs w:val="24"/>
      <w:u w:val="none"/>
      <w:shd w:val="clear" w:color="auto" w:fill="FFFFFF"/>
      <w:lang w:val="hr-HR" w:eastAsia="hr-HR" w:bidi="hr-HR"/>
    </w:rPr>
  </w:style>
  <w:style w:type="paragraph" w:styleId="p1" w:customStyle="true">
    <w:name w:val="p1"/>
    <w:basedOn w:val="Normal"/>
    <w:rsid w:val="0020394D"/>
    <w:pPr>
      <w:overflowPunct/>
      <w:autoSpaceDE/>
      <w:autoSpaceDN/>
      <w:adjustRightInd/>
      <w:textAlignment w:val="auto"/>
    </w:pPr>
    <w:rPr>
      <w:rFonts w:ascii="Helvetica Neue" w:hAnsi="Helvetica Neue" w:eastAsiaTheme="minorHAnsi"/>
      <w:color w:val="333333"/>
      <w:sz w:val="21"/>
      <w:szCs w:val="21"/>
      <w:lang w:val="en-GB" w:eastAsia="en-GB"/>
    </w:rPr>
  </w:style>
  <w:style w:type="table" w:styleId="Reetkatablice2" w:customStyle="true">
    <w:name w:val="Rešetka tablice2"/>
    <w:basedOn w:val="Obinatablica"/>
    <w:next w:val="Reetkatablice"/>
    <w:rsid w:val="00B074BB"/>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Reetkatablice3" w:customStyle="true">
    <w:name w:val="Rešetka tablice3"/>
    <w:basedOn w:val="Obinatablica"/>
    <w:next w:val="Reetkatablice"/>
    <w:rsid w:val="00B074BB"/>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Uvuenotijeloteksta">
    <w:name w:val="Body Text Indent"/>
    <w:basedOn w:val="Normal"/>
    <w:link w:val="UvuenotijelotekstaChar"/>
    <w:semiHidden/>
    <w:unhideWhenUsed/>
    <w:rsid w:val="000B649A"/>
    <w:pPr>
      <w:spacing w:after="120"/>
      <w:ind w:left="283"/>
    </w:pPr>
  </w:style>
  <w:style w:type="character" w:styleId="UvuenotijelotekstaChar" w:customStyle="true">
    <w:name w:val="Uvučeno tijelo teksta Char"/>
    <w:basedOn w:val="Zadanifontodlomka"/>
    <w:link w:val="Uvuenotijeloteksta"/>
    <w:semiHidden/>
    <w:rsid w:val="000B649A"/>
  </w:style>
  <w:style w:type="paragraph" w:styleId="Bezproreda2" w:customStyle="true">
    <w:name w:val="Bez proreda2"/>
    <w:rsid w:val="000072E2"/>
    <w:pPr>
      <w:suppressAutoHyphens/>
    </w:pPr>
    <w:rPr>
      <w:rFonts w:ascii="Calibri" w:hAnsi="Calibri" w:eastAsia="Calibri"/>
      <w:kern w:val="2"/>
      <w:sz w:val="22"/>
      <w:szCs w:val="22"/>
      <w:lang w:eastAsia="en-US"/>
    </w:rPr>
  </w:style>
  <w:style w:type="character" w:styleId="Naslov1Char" w:customStyle="true">
    <w:name w:val="Naslov 1 Char"/>
    <w:basedOn w:val="Zadanifontodlomka"/>
    <w:link w:val="Naslov1"/>
    <w:rsid w:val="00D77EEC"/>
    <w:rPr>
      <w:b/>
      <w:sz w:val="24"/>
    </w:rPr>
  </w:style>
  <w:style w:type="paragraph" w:styleId="Sadrajitablice" w:customStyle="true">
    <w:name w:val="Sadržaji tablice"/>
    <w:basedOn w:val="Normal"/>
    <w:rsid w:val="00FE0FF0"/>
    <w:pPr>
      <w:widowControl w:val="false"/>
      <w:suppressLineNumbers/>
      <w:suppressAutoHyphens/>
      <w:overflowPunct/>
      <w:autoSpaceDE/>
      <w:autoSpaceDN/>
      <w:adjustRightInd/>
      <w:textAlignment w:val="auto"/>
    </w:pPr>
    <w:rPr>
      <w:rFonts w:eastAsia="SimSun" w:cs="Mangal"/>
      <w:kern w:val="1"/>
      <w:sz w:val="24"/>
      <w:szCs w:val="24"/>
      <w:lang w:eastAsia="hi-IN" w:bidi="hi-IN"/>
    </w:rPr>
  </w:style>
  <w:style w:type="paragraph" w:styleId="Obinitekst">
    <w:name w:val="Plain Text"/>
    <w:basedOn w:val="Normal"/>
    <w:link w:val="ObinitekstChar"/>
    <w:semiHidden/>
    <w:rsid w:val="00E637B8"/>
    <w:pPr>
      <w:overflowPunct/>
      <w:autoSpaceDE/>
      <w:autoSpaceDN/>
      <w:adjustRightInd/>
      <w:textAlignment w:val="auto"/>
    </w:pPr>
    <w:rPr>
      <w:rFonts w:ascii="Courier New" w:hAnsi="Courier New"/>
      <w:lang w:val="en-GB"/>
    </w:rPr>
  </w:style>
  <w:style w:type="character" w:styleId="ObinitekstChar" w:customStyle="true">
    <w:name w:val="Obični tekst Char"/>
    <w:basedOn w:val="Zadanifontodlomka"/>
    <w:link w:val="Obinitekst"/>
    <w:semiHidden/>
    <w:rsid w:val="00E637B8"/>
    <w:rPr>
      <w:rFonts w:ascii="Courier New" w:hAnsi="Courier New"/>
      <w:lang w:val="en-GB"/>
    </w:rPr>
  </w:style>
  <w:style w:type="table" w:styleId="Reetkatablice4" w:customStyle="true">
    <w:name w:val="Rešetka tablice4"/>
    <w:basedOn w:val="Obinatablica"/>
    <w:next w:val="Reetkatablice"/>
    <w:uiPriority w:val="59"/>
    <w:rsid w:val="001A4F52"/>
    <w:pPr>
      <w:jc w:val="both"/>
    </w:pPr>
    <w:rPr>
      <w:rFonts w:asciiTheme="minorHAnsi" w:hAnsiTheme="minorHAnsi" w:eastAsiaTheme="minorHAnsi" w:cstheme="minorBidi"/>
      <w:sz w:val="22"/>
      <w:szCs w:val="22"/>
      <w:lang w:val="hr-BA" w:eastAsia="en-US"/>
    </w:rPr>
    <w:tblPr>
      <w:tblInd w:w="0" w:type="nil"/>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table" w:styleId="TableGrid2" w:customStyle="true">
    <w:name w:val="Table Grid2"/>
    <w:basedOn w:val="Obinatablica"/>
    <w:next w:val="Reetkatablice"/>
    <w:uiPriority w:val="39"/>
    <w:rsid w:val="00B63FE7"/>
    <w:rPr>
      <w:rFonts w:asciiTheme="minorHAnsi" w:hAnsiTheme="minorHAnsi" w:eastAsiaTheme="minorHAnsi" w:cstheme="minorBid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MediumGrid21" w:customStyle="true">
    <w:name w:val="Medium Grid 21"/>
    <w:uiPriority w:val="1"/>
    <w:qFormat/>
    <w:rsid w:val="00BF1405"/>
    <w:rPr>
      <w:rFonts w:ascii="Calibri" w:hAnsi="Calibri" w:eastAsia="Calibri"/>
      <w:sz w:val="22"/>
      <w:szCs w:val="22"/>
      <w:lang w:eastAsia="en-US"/>
    </w:rPr>
  </w:style>
  <w:style w:type="paragraph" w:styleId="Tijeloteksta-uvlaka2">
    <w:name w:val="Body Text Indent 2"/>
    <w:basedOn w:val="Normal"/>
    <w:link w:val="Tijeloteksta-uvlaka2Char"/>
    <w:semiHidden/>
    <w:unhideWhenUsed/>
    <w:rsid w:val="00C13B49"/>
    <w:pPr>
      <w:spacing w:after="120" w:line="480" w:lineRule="auto"/>
      <w:ind w:left="283"/>
    </w:pPr>
  </w:style>
  <w:style w:type="character" w:styleId="Tijeloteksta-uvlaka2Char" w:customStyle="true">
    <w:name w:val="Tijelo teksta - uvlaka 2 Char"/>
    <w:basedOn w:val="Zadanifontodlomka"/>
    <w:link w:val="Tijeloteksta-uvlaka2"/>
    <w:semiHidden/>
    <w:rsid w:val="00C13B49"/>
  </w:style>
  <w:style w:type="paragraph" w:styleId="Odlomakpopisa1" w:customStyle="true">
    <w:name w:val="Odlomak popisa1"/>
    <w:basedOn w:val="Normal"/>
    <w:rsid w:val="00C13B49"/>
    <w:pPr>
      <w:overflowPunct/>
      <w:autoSpaceDE/>
      <w:autoSpaceDN/>
      <w:adjustRightInd/>
      <w:spacing w:after="200" w:line="276" w:lineRule="auto"/>
      <w:ind w:left="720"/>
      <w:textAlignment w:val="auto"/>
    </w:pPr>
    <w:rPr>
      <w:rFonts w:ascii="Calibri" w:hAnsi="Calibri" w:eastAsia="SimSun" w:cs="Calibri"/>
      <w:sz w:val="22"/>
      <w:szCs w:val="22"/>
      <w:lang w:eastAsia="en-US"/>
    </w:rPr>
  </w:style>
  <w:style w:type="character" w:styleId="s7" w:customStyle="true">
    <w:name w:val="s7"/>
    <w:basedOn w:val="Zadanifontodlomka"/>
    <w:rsid w:val="00533E07"/>
  </w:style>
  <w:style w:type="character" w:styleId="apple-converted-space" w:customStyle="true">
    <w:name w:val="apple-converted-space"/>
    <w:basedOn w:val="Zadanifontodlomka"/>
    <w:rsid w:val="00533E07"/>
  </w:style>
  <w:style w:type="character" w:styleId="Bodytext18Spacing0pt" w:customStyle="true">
    <w:name w:val="Body text (18) + Spacing 0 pt"/>
    <w:basedOn w:val="Zadanifontodlomka"/>
    <w:rsid w:val="00F91231"/>
    <w:rPr>
      <w:rFonts w:ascii="Times New Roman" w:hAnsi="Times New Roman" w:eastAsia="Times New Roman" w:cs="Times New Roman"/>
      <w:b w:val="false"/>
      <w:bCs w:val="false"/>
      <w:i w:val="false"/>
      <w:iCs w:val="false"/>
      <w:smallCaps w:val="false"/>
      <w:strike w:val="false"/>
      <w:color w:val="000000"/>
      <w:spacing w:val="0"/>
      <w:w w:val="100"/>
      <w:position w:val="0"/>
      <w:sz w:val="21"/>
      <w:szCs w:val="21"/>
      <w:u w:val="none"/>
      <w:lang w:val="hr-HR" w:eastAsia="hr-HR" w:bidi="hr-HR"/>
    </w:rPr>
  </w:style>
  <w:style w:type="character" w:styleId="Bodytext312ptBold" w:customStyle="true">
    <w:name w:val="Body text (3) + 12 pt;Bold"/>
    <w:basedOn w:val="Zadanifontodlomka"/>
    <w:rsid w:val="00F91231"/>
    <w:rPr>
      <w:rFonts w:ascii="Times New Roman" w:hAnsi="Times New Roman" w:eastAsia="Times New Roman" w:cs="Times New Roman"/>
      <w:b/>
      <w:bCs/>
      <w:i w:val="false"/>
      <w:iCs w:val="false"/>
      <w:smallCaps w:val="false"/>
      <w:strike w:val="false"/>
      <w:color w:val="000000"/>
      <w:spacing w:val="0"/>
      <w:w w:val="100"/>
      <w:position w:val="0"/>
      <w:sz w:val="24"/>
      <w:szCs w:val="24"/>
      <w:u w:val="none"/>
      <w:shd w:val="clear" w:color="auto" w:fill="FFFFFF"/>
      <w:lang w:val="hr-HR" w:eastAsia="hr-HR" w:bidi="hr-HR"/>
    </w:rPr>
  </w:style>
  <w:style w:type="character" w:styleId="Bodytext4" w:customStyle="true">
    <w:name w:val="Body text (4)_"/>
    <w:basedOn w:val="Zadanifontodlomka"/>
    <w:link w:val="Bodytext40"/>
    <w:rsid w:val="00F91231"/>
    <w:rPr>
      <w:b/>
      <w:bCs/>
      <w:shd w:val="clear" w:color="auto" w:fill="FFFFFF"/>
    </w:rPr>
  </w:style>
  <w:style w:type="paragraph" w:styleId="Bodytext40" w:customStyle="true">
    <w:name w:val="Body text (4)"/>
    <w:basedOn w:val="Normal"/>
    <w:link w:val="Bodytext4"/>
    <w:rsid w:val="00F91231"/>
    <w:pPr>
      <w:widowControl w:val="false"/>
      <w:shd w:val="clear" w:color="auto" w:fill="FFFFFF"/>
      <w:overflowPunct/>
      <w:autoSpaceDE/>
      <w:autoSpaceDN/>
      <w:adjustRightInd/>
      <w:spacing w:line="533" w:lineRule="exact"/>
      <w:ind w:hanging="9"/>
      <w:textAlignment w:val="auto"/>
    </w:pPr>
    <w:rPr>
      <w:b/>
      <w:bCs/>
    </w:rPr>
  </w:style>
  <w:style w:type="character" w:styleId="Bodytext14Bold" w:customStyle="true">
    <w:name w:val="Body text (14) + Bold"/>
    <w:basedOn w:val="Zadanifontodlomka"/>
    <w:rsid w:val="00F91231"/>
    <w:rPr>
      <w:rFonts w:ascii="Arial" w:hAnsi="Arial" w:eastAsia="Arial" w:cs="Arial"/>
      <w:b/>
      <w:bCs/>
      <w:i w:val="false"/>
      <w:iCs w:val="false"/>
      <w:smallCaps w:val="false"/>
      <w:strike w:val="false"/>
      <w:color w:val="000000"/>
      <w:spacing w:val="0"/>
      <w:w w:val="100"/>
      <w:position w:val="0"/>
      <w:sz w:val="20"/>
      <w:szCs w:val="20"/>
      <w:u w:val="none"/>
      <w:lang w:val="hr-HR" w:eastAsia="hr-HR" w:bidi="hr-HR"/>
    </w:rPr>
  </w:style>
  <w:style w:type="character" w:styleId="Bodytext2BoldSpacing0pt" w:customStyle="true">
    <w:name w:val="Body text (2) + Bold;Spacing 0 pt"/>
    <w:basedOn w:val="Bodytext2"/>
    <w:rsid w:val="00F91231"/>
    <w:rPr>
      <w:rFonts w:ascii="Courier New" w:hAnsi="Courier New" w:eastAsia="Courier New" w:cs="Courier New"/>
      <w:b/>
      <w:bCs/>
      <w:i w:val="false"/>
      <w:iCs w:val="false"/>
      <w:smallCaps w:val="false"/>
      <w:strike w:val="false"/>
      <w:color w:val="000000"/>
      <w:spacing w:val="0"/>
      <w:w w:val="100"/>
      <w:position w:val="0"/>
      <w:sz w:val="24"/>
      <w:szCs w:val="24"/>
      <w:u w:val="none"/>
      <w:shd w:val="clear" w:color="auto" w:fill="FFFFFF"/>
      <w:lang w:val="hr-HR" w:eastAsia="hr-HR" w:bidi="hr-HR"/>
    </w:rPr>
  </w:style>
  <w:style w:type="character" w:styleId="Bodytext10" w:customStyle="true">
    <w:name w:val="Body text (10)"/>
    <w:basedOn w:val="Zadanifontodlomka"/>
    <w:rsid w:val="00F91231"/>
    <w:rPr>
      <w:rFonts w:ascii="Times New Roman" w:hAnsi="Times New Roman" w:eastAsia="Times New Roman" w:cs="Times New Roman"/>
      <w:b w:val="false"/>
      <w:bCs w:val="false"/>
      <w:i w:val="false"/>
      <w:iCs w:val="false"/>
      <w:smallCaps w:val="false"/>
      <w:strike w:val="false"/>
      <w:color w:val="000000"/>
      <w:spacing w:val="0"/>
      <w:w w:val="100"/>
      <w:position w:val="0"/>
      <w:sz w:val="24"/>
      <w:szCs w:val="24"/>
      <w:u w:val="single"/>
      <w:lang w:val="hr-HR" w:eastAsia="hr-HR" w:bidi="hr-HR"/>
    </w:rPr>
  </w:style>
  <w:style w:type="character" w:styleId="Bodytext2TimesNewRoman12pt" w:customStyle="true">
    <w:name w:val="Body text (2) + Times New Roman;12 pt"/>
    <w:basedOn w:val="Bodytext2"/>
    <w:rsid w:val="006A39CC"/>
    <w:rPr>
      <w:rFonts w:ascii="Times New Roman" w:hAnsi="Times New Roman" w:eastAsia="Times New Roman" w:cs="Times New Roman"/>
      <w:color w:val="000000"/>
      <w:spacing w:val="0"/>
      <w:w w:val="100"/>
      <w:position w:val="0"/>
      <w:sz w:val="24"/>
      <w:szCs w:val="24"/>
      <w:shd w:val="clear" w:color="auto" w:fill="FFFFFF"/>
      <w:lang w:val="hr-HR" w:eastAsia="hr-HR" w:bidi="hr-HR"/>
    </w:rPr>
  </w:style>
  <w:style w:type="character" w:styleId="Hiperveza">
    <w:name w:val="Hyperlink"/>
    <w:basedOn w:val="Zadanifontodlomka"/>
    <w:uiPriority w:val="99"/>
    <w:unhideWhenUsed/>
    <w:rsid w:val="006A39CC"/>
    <w:rPr>
      <w:color w:val="0000FF" w:themeColor="hyperlink"/>
      <w:u w:val="single"/>
    </w:rPr>
  </w:style>
  <w:style w:type="character" w:styleId="OdlomakpopisaChar" w:customStyle="true">
    <w:name w:val="Odlomak popisa Char"/>
    <w:basedOn w:val="Zadanifontodlomka"/>
    <w:link w:val="Odlomakpopisa"/>
    <w:uiPriority w:val="34"/>
    <w:rsid w:val="006A39CC"/>
    <w:rPr>
      <w:rFonts w:ascii="Calibri" w:hAnsi="Calibri"/>
      <w:sz w:val="22"/>
      <w:szCs w:val="22"/>
      <w:lang w:eastAsia="en-US"/>
    </w:rPr>
  </w:style>
  <w:style w:type="paragraph" w:styleId="TOCNaslov">
    <w:name w:val="TOC Heading"/>
    <w:basedOn w:val="Naslov1"/>
    <w:next w:val="Normal"/>
    <w:uiPriority w:val="39"/>
    <w:qFormat/>
    <w:rsid w:val="006A39CC"/>
    <w:pPr>
      <w:keepLines/>
      <w:overflowPunct/>
      <w:autoSpaceDE/>
      <w:autoSpaceDN/>
      <w:adjustRightInd/>
      <w:spacing w:before="240" w:line="254" w:lineRule="auto"/>
      <w:textAlignment w:val="auto"/>
    </w:pPr>
    <w:rPr>
      <w:rFonts w:ascii="Calibri Light" w:hAnsi="Calibri Light"/>
      <w:b w:val="false"/>
      <w:color w:val="2E74B5"/>
      <w:kern w:val="1"/>
      <w:sz w:val="32"/>
      <w:szCs w:val="32"/>
      <w:lang w:val="en-US" w:eastAsia="zh-CN"/>
    </w:rPr>
  </w:style>
  <w:style w:type="table" w:styleId="GridTableLight" w:customStyle="true">
    <w:name w:val="Grid Table Light"/>
    <w:basedOn w:val="Obinatablica"/>
    <w:uiPriority w:val="40"/>
    <w:rsid w:val="005418DC"/>
    <w:rPr>
      <w:rFonts w:asciiTheme="minorHAnsi" w:hAnsiTheme="minorHAnsi" w:eastAsiaTheme="minorHAnsi" w:cstheme="minorBidi"/>
      <w:sz w:val="22"/>
      <w:szCs w:val="22"/>
      <w:lang w:eastAsia="en-US"/>
    </w:rPr>
    <w:tblPr>
      <w:tbl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insideH w:val="single" w:color="BFBFBF" w:themeColor="background1" w:themeShade="BF" w:sz="4" w:space="0"/>
        <w:insideV w:val="single" w:color="BFBFBF" w:themeColor="background1" w:themeShade="BF" w:sz="4" w:space="0"/>
      </w:tblBorders>
    </w:tblPr>
  </w:style>
  <w:style w:type="character" w:styleId="fontstyle01" w:customStyle="true">
    <w:name w:val="fontstyle01"/>
    <w:basedOn w:val="Zadanifontodlomka"/>
    <w:rsid w:val="00243008"/>
    <w:rPr>
      <w:rFonts w:hint="default" w:ascii="ArialMT" w:hAnsi="ArialMT"/>
      <w:b w:val="false"/>
      <w:bCs w:val="false"/>
      <w:i w:val="false"/>
      <w:iCs w:val="false"/>
      <w:color w:val="000000"/>
      <w:sz w:val="14"/>
      <w:szCs w:val="14"/>
    </w:rPr>
  </w:style>
  <w:style w:type="character" w:styleId="fontstyle11" w:customStyle="true">
    <w:name w:val="fontstyle11"/>
    <w:basedOn w:val="Zadanifontodlomka"/>
    <w:rsid w:val="002506B1"/>
    <w:rPr>
      <w:rFonts w:hint="default" w:ascii="Arial" w:hAnsi="Arial" w:cs="Arial"/>
      <w:b w:val="false"/>
      <w:bCs w:val="false"/>
      <w:i w:val="false"/>
      <w:iCs w:val="false"/>
      <w:color w:val="000000"/>
      <w:sz w:val="20"/>
      <w:szCs w:val="20"/>
    </w:rPr>
  </w:style>
  <w:style w:type="character" w:styleId="fontstyle31" w:customStyle="true">
    <w:name w:val="fontstyle31"/>
    <w:basedOn w:val="Zadanifontodlomka"/>
    <w:rsid w:val="002506B1"/>
    <w:rPr>
      <w:rFonts w:hint="default" w:ascii="Calibri" w:hAnsi="Calibri"/>
      <w:b w:val="false"/>
      <w:bCs w:val="false"/>
      <w:i w:val="false"/>
      <w:iCs w:val="false"/>
      <w:color w:val="000000"/>
      <w:sz w:val="22"/>
      <w:szCs w:val="22"/>
    </w:rPr>
  </w:style>
  <w:style w:type="character" w:styleId="fontstyle21" w:customStyle="true">
    <w:name w:val="fontstyle21"/>
    <w:basedOn w:val="Zadanifontodlomka"/>
    <w:rsid w:val="001B06D0"/>
    <w:rPr>
      <w:rFonts w:hint="default" w:ascii="Arial" w:hAnsi="Arial" w:cs="Arial"/>
      <w:b/>
      <w:bCs/>
      <w:i w:val="false"/>
      <w:iCs w:val="false"/>
      <w:color w:val="000000"/>
      <w:sz w:val="20"/>
      <w:szCs w:val="20"/>
    </w:rPr>
  </w:style>
  <w:style w:type="character" w:styleId="fontstyle41" w:customStyle="true">
    <w:name w:val="fontstyle41"/>
    <w:basedOn w:val="Zadanifontodlomka"/>
    <w:rsid w:val="001B06D0"/>
    <w:rPr>
      <w:rFonts w:hint="default" w:ascii="Calibri" w:hAnsi="Calibri"/>
      <w:b w:val="false"/>
      <w:bCs w:val="false"/>
      <w:i w:val="false"/>
      <w:iCs w:val="false"/>
      <w:color w:val="000000"/>
      <w:sz w:val="22"/>
      <w:szCs w:val="22"/>
    </w:rPr>
  </w:style>
  <w:style w:type="character" w:styleId="fontstyle51" w:customStyle="true">
    <w:name w:val="fontstyle51"/>
    <w:basedOn w:val="Zadanifontodlomka"/>
    <w:rsid w:val="00FC64BB"/>
    <w:rPr>
      <w:rFonts w:hint="default" w:ascii="Bookman Old Style" w:hAnsi="Bookman Old Style"/>
      <w:b/>
      <w:bCs/>
      <w:i/>
      <w:iCs/>
      <w:color w:val="000000"/>
      <w:sz w:val="24"/>
      <w:szCs w:val="24"/>
    </w:rPr>
  </w:style>
  <w:style w:type="character" w:styleId="fontstyle61" w:customStyle="true">
    <w:name w:val="fontstyle61"/>
    <w:basedOn w:val="Zadanifontodlomka"/>
    <w:rsid w:val="00FC64BB"/>
    <w:rPr>
      <w:rFonts w:hint="default" w:ascii="Bookman Old Style" w:hAnsi="Bookman Old Style"/>
      <w:b w:val="false"/>
      <w:bCs w:val="false"/>
      <w:i/>
      <w:iCs/>
      <w:color w:val="000000"/>
      <w:sz w:val="20"/>
      <w:szCs w:val="20"/>
    </w:rPr>
  </w:style>
  <w:style w:type="character" w:styleId="fontstyle71" w:customStyle="true">
    <w:name w:val="fontstyle71"/>
    <w:basedOn w:val="Zadanifontodlomka"/>
    <w:rsid w:val="00C22FB5"/>
    <w:rPr>
      <w:rFonts w:hint="default" w:ascii="Century Gothic" w:hAnsi="Century Gothic"/>
      <w:b/>
      <w:bCs/>
      <w:i w:val="false"/>
      <w:iCs w:val="false"/>
      <w:color w:val="000000"/>
      <w:sz w:val="24"/>
      <w:szCs w:val="24"/>
    </w:rPr>
  </w:style>
  <w:style w:type="character" w:styleId="fontstyle81" w:customStyle="true">
    <w:name w:val="fontstyle81"/>
    <w:basedOn w:val="Zadanifontodlomka"/>
    <w:rsid w:val="00C22FB5"/>
    <w:rPr>
      <w:rFonts w:hint="default" w:ascii="Century Gothic" w:hAnsi="Century Gothic"/>
      <w:b w:val="false"/>
      <w:bCs w:val="false"/>
      <w:i w:val="false"/>
      <w:iCs w:val="false"/>
      <w:color w:val="000000"/>
      <w:sz w:val="24"/>
      <w:szCs w:val="24"/>
    </w:rPr>
  </w:style>
  <w:style w:type="character" w:styleId="fontstyle91" w:customStyle="true">
    <w:name w:val="fontstyle91"/>
    <w:basedOn w:val="Zadanifontodlomka"/>
    <w:rsid w:val="00C22FB5"/>
    <w:rPr>
      <w:rFonts w:hint="default" w:ascii="Wingdings" w:hAnsi="Wingdings"/>
      <w:b w:val="false"/>
      <w:bCs w:val="false"/>
      <w:i w:val="false"/>
      <w:iCs w:val="false"/>
      <w:color w:val="000000"/>
      <w:sz w:val="22"/>
      <w:szCs w:val="22"/>
    </w:rPr>
  </w:style>
  <w:style w:type="paragraph" w:styleId="normaltable" w:customStyle="true">
    <w:name w:val="normaltable"/>
    <w:basedOn w:val="Normal"/>
    <w:rsid w:val="00724C22"/>
    <w:pPr>
      <w:pBdr>
        <w:top w:val="single" w:color="auto" w:sz="6" w:space="0"/>
        <w:left w:val="single" w:color="auto" w:sz="6" w:space="5"/>
        <w:bottom w:val="single" w:color="auto" w:sz="6" w:space="0"/>
        <w:right w:val="single" w:color="auto" w:sz="6" w:space="5"/>
        <w:between w:val="single" w:color="auto" w:sz="6" w:space="0"/>
        <w:bar w:val="single" w:color="auto" w:sz="6"/>
      </w:pBdr>
      <w:overflowPunct/>
      <w:autoSpaceDE/>
      <w:autoSpaceDN/>
      <w:adjustRightInd/>
      <w:spacing w:before="100" w:beforeAutospacing="true" w:after="100" w:afterAutospacing="true"/>
      <w:textAlignment w:val="auto"/>
    </w:pPr>
    <w:rPr>
      <w:sz w:val="24"/>
      <w:szCs w:val="24"/>
    </w:rPr>
  </w:style>
  <w:style w:type="paragraph" w:styleId="fontstyle0" w:customStyle="true">
    <w:name w:val="fontstyle0"/>
    <w:basedOn w:val="Normal"/>
    <w:rsid w:val="00724C22"/>
    <w:pPr>
      <w:overflowPunct/>
      <w:autoSpaceDE/>
      <w:autoSpaceDN/>
      <w:adjustRightInd/>
      <w:spacing w:before="100" w:beforeAutospacing="true" w:after="100" w:afterAutospacing="true"/>
      <w:textAlignment w:val="auto"/>
    </w:pPr>
    <w:rPr>
      <w:rFonts w:ascii="TimesNewRomanPS-BoldMT" w:hAnsi="TimesNewRomanPS-BoldMT"/>
      <w:b/>
      <w:bCs/>
      <w:color w:val="000000"/>
      <w:sz w:val="28"/>
      <w:szCs w:val="28"/>
    </w:rPr>
  </w:style>
  <w:style w:type="paragraph" w:styleId="fontstyle1" w:customStyle="true">
    <w:name w:val="fontstyle1"/>
    <w:basedOn w:val="Normal"/>
    <w:rsid w:val="00724C22"/>
    <w:pPr>
      <w:overflowPunct/>
      <w:autoSpaceDE/>
      <w:autoSpaceDN/>
      <w:adjustRightInd/>
      <w:spacing w:before="100" w:beforeAutospacing="true" w:after="100" w:afterAutospacing="true"/>
      <w:textAlignment w:val="auto"/>
    </w:pPr>
    <w:rPr>
      <w:color w:val="000000"/>
      <w:sz w:val="24"/>
      <w:szCs w:val="24"/>
    </w:rPr>
  </w:style>
  <w:style w:type="paragraph" w:styleId="fontstyle2" w:customStyle="true">
    <w:name w:val="fontstyle2"/>
    <w:basedOn w:val="Normal"/>
    <w:rsid w:val="00724C22"/>
    <w:pPr>
      <w:overflowPunct/>
      <w:autoSpaceDE/>
      <w:autoSpaceDN/>
      <w:adjustRightInd/>
      <w:spacing w:before="100" w:beforeAutospacing="true" w:after="100" w:afterAutospacing="true"/>
      <w:textAlignment w:val="auto"/>
    </w:pPr>
    <w:rPr>
      <w:rFonts w:ascii="TimesNewRomanPSMT" w:hAnsi="TimesNewRomanPSMT"/>
      <w:color w:val="000000"/>
      <w:sz w:val="24"/>
      <w:szCs w:val="24"/>
    </w:rPr>
  </w:style>
  <w:style w:type="paragraph" w:styleId="fontstyle3" w:customStyle="true">
    <w:name w:val="fontstyle3"/>
    <w:basedOn w:val="Normal"/>
    <w:rsid w:val="00724C22"/>
    <w:pPr>
      <w:overflowPunct/>
      <w:autoSpaceDE/>
      <w:autoSpaceDN/>
      <w:adjustRightInd/>
      <w:spacing w:before="100" w:beforeAutospacing="true" w:after="100" w:afterAutospacing="true"/>
      <w:textAlignment w:val="auto"/>
    </w:pPr>
    <w:rPr>
      <w:rFonts w:ascii="Tahoma" w:hAnsi="Tahoma" w:cs="Tahoma"/>
      <w:color w:val="000000"/>
      <w:sz w:val="24"/>
      <w:szCs w:val="24"/>
    </w:rPr>
  </w:style>
  <w:style w:type="paragraph" w:styleId="fontstyle4" w:customStyle="true">
    <w:name w:val="fontstyle4"/>
    <w:basedOn w:val="Normal"/>
    <w:rsid w:val="00724C22"/>
    <w:pPr>
      <w:overflowPunct/>
      <w:autoSpaceDE/>
      <w:autoSpaceDN/>
      <w:adjustRightInd/>
      <w:spacing w:before="100" w:beforeAutospacing="true" w:after="100" w:afterAutospacing="true"/>
      <w:textAlignment w:val="auto"/>
    </w:pPr>
    <w:rPr>
      <w:rFonts w:ascii="Calibri" w:hAnsi="Calibri" w:cs="Calibri"/>
      <w:color w:val="000000"/>
      <w:sz w:val="14"/>
      <w:szCs w:val="14"/>
    </w:rPr>
  </w:style>
  <w:style w:type="character" w:styleId="fontstyle101" w:customStyle="true">
    <w:name w:val="fontstyle101"/>
    <w:basedOn w:val="Zadanifontodlomka"/>
    <w:rsid w:val="00AC4B9E"/>
    <w:rPr>
      <w:rFonts w:hint="default" w:ascii="ArialMT" w:hAnsi="ArialMT"/>
      <w:b w:val="false"/>
      <w:bCs w:val="false"/>
      <w:i w:val="false"/>
      <w:iCs w:val="false"/>
      <w:color w:val="042C4A"/>
      <w:sz w:val="2"/>
      <w:szCs w:val="2"/>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semiHidden="0" w:unhideWhenUsed="0"/>
    <w:lsdException w:name="heading 4" w:qFormat="1"/>
    <w:lsdException w:name="heading 5" w:qFormat="1"/>
    <w:lsdException w:name="heading 6" w:qFormat="1"/>
    <w:lsdException w:name="heading 7" w:qFormat="1"/>
    <w:lsdException w:name="heading 8" w:qFormat="1"/>
    <w:lsdException w:name="heading 9" w:qFormat="1"/>
    <w:lsdException w:name="footnote text" w:qFormat="1" w:uiPriority="99"/>
    <w:lsdException w:name="header" w:uiPriority="99"/>
    <w:lsdException w:name="footer" w:uiPriority="99"/>
    <w:lsdException w:name="caption" w:qFormat="1"/>
    <w:lsdException w:name="footnote reference" w:uiPriority="99"/>
    <w:lsdException w:name="List Bullet" w:semiHidden="0" w:unhideWhenUsed="0"/>
    <w:lsdException w:name="List 3" w:semiHidden="0" w:unhideWhenUsed="0"/>
    <w:lsdException w:name="List 4" w:semiHidden="0" w:unhideWhenUsed="0"/>
    <w:lsdException w:name="Title" w:qFormat="1" w:semiHidden="0" w:unhideWhenUsed="0"/>
    <w:lsdException w:name="Message Header" w:semiHidden="0" w:unhideWhenUsed="0"/>
    <w:lsdException w:name="Subtitle" w:qFormat="1" w:semiHidden="0" w:unhideWhenUsed="0"/>
    <w:lsdException w:name="Salutation" w:semiHidden="0" w:unhideWhenUsed="0"/>
    <w:lsdException w:name="Date" w:semiHidden="0" w:unhideWhenUsed="0"/>
    <w:lsdException w:name="Hyperlink" w:uiPriority="99"/>
    <w:lsdException w:name="Strong" w:qFormat="1" w:semiHidden="0" w:unhideWhenUsed="0"/>
    <w:lsdException w:name="Emphasis" w:qFormat="1" w:semiHidden="0" w:unhideWhenUsed="0"/>
    <w:lsdException w:name="No List" w:uiPriority="99"/>
    <w:lsdException w:name="Balloon Text" w:uiPriority="99"/>
    <w:lsdException w:name="Table Grid" w:semiHidden="0" w:uiPriority="59"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F0F9D"/>
    <w:pPr>
      <w:overflowPunct w:val="0"/>
      <w:autoSpaceDE w:val="0"/>
      <w:autoSpaceDN w:val="0"/>
      <w:adjustRightInd w:val="0"/>
      <w:textAlignment w:val="baseline"/>
    </w:pPr>
  </w:style>
  <w:style w:styleId="Naslov1" w:type="paragraph">
    <w:name w:val="heading 1"/>
    <w:basedOn w:val="Normal"/>
    <w:next w:val="Normal"/>
    <w:link w:val="Naslov1Char"/>
    <w:qFormat/>
    <w:rsid w:val="00853FF6"/>
    <w:pPr>
      <w:keepNext/>
      <w:outlineLvl w:val="0"/>
    </w:pPr>
    <w:rPr>
      <w:b/>
      <w:sz w:val="24"/>
    </w:rPr>
  </w:style>
  <w:style w:styleId="Naslov2" w:type="paragraph">
    <w:name w:val="heading 2"/>
    <w:basedOn w:val="Normal"/>
    <w:next w:val="Normal"/>
    <w:link w:val="Naslov2Char"/>
    <w:semiHidden/>
    <w:unhideWhenUsed/>
    <w:qFormat/>
    <w:rsid w:val="00E4365F"/>
    <w:pPr>
      <w:keepNext/>
      <w:keepLines/>
      <w:spacing w:before="200"/>
      <w:outlineLvl w:val="1"/>
    </w:pPr>
    <w:rPr>
      <w:rFonts w:asciiTheme="majorHAnsi" w:cstheme="majorBidi" w:eastAsiaTheme="majorEastAsia" w:hAnsiTheme="majorHAnsi"/>
      <w:b/>
      <w:bCs/>
      <w:color w:themeColor="accent1" w:val="4F81BD"/>
      <w:sz w:val="26"/>
      <w:szCs w:val="26"/>
    </w:rPr>
  </w:style>
  <w:style w:styleId="Naslov3" w:type="paragraph">
    <w:name w:val="heading 3"/>
    <w:basedOn w:val="Normal"/>
    <w:next w:val="Normal"/>
    <w:qFormat/>
    <w:rsid w:val="00853FF6"/>
    <w:pPr>
      <w:keepNext/>
      <w:jc w:val="center"/>
      <w:outlineLvl w:val="2"/>
    </w:pPr>
    <w:rPr>
      <w:b/>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853FF6"/>
    <w:pPr>
      <w:jc w:val="both"/>
    </w:pPr>
    <w:rPr>
      <w:rFonts w:ascii="Arial" w:hAnsi="Arial"/>
      <w:sz w:val="24"/>
    </w:rPr>
  </w:style>
  <w:style w:styleId="Zaglavlje" w:type="paragraph">
    <w:name w:val="header"/>
    <w:basedOn w:val="Normal"/>
    <w:link w:val="ZaglavljeChar"/>
    <w:uiPriority w:val="99"/>
    <w:rsid w:val="00853FF6"/>
    <w:pPr>
      <w:tabs>
        <w:tab w:pos="4536" w:val="center"/>
        <w:tab w:pos="9072" w:val="right"/>
      </w:tabs>
    </w:pPr>
  </w:style>
  <w:style w:styleId="Brojstranice" w:type="character">
    <w:name w:val="page number"/>
    <w:basedOn w:val="Zadanifontodlomka"/>
    <w:rsid w:val="00853FF6"/>
  </w:style>
  <w:style w:styleId="Podnoje" w:type="paragraph">
    <w:name w:val="footer"/>
    <w:basedOn w:val="Normal"/>
    <w:link w:val="PodnojeChar"/>
    <w:uiPriority w:val="99"/>
    <w:rsid w:val="00A721A3"/>
    <w:pPr>
      <w:tabs>
        <w:tab w:pos="4536" w:val="center"/>
        <w:tab w:pos="9072" w:val="right"/>
      </w:tabs>
    </w:pPr>
  </w:style>
  <w:style w:styleId="Tekstbalonia" w:type="paragraph">
    <w:name w:val="Balloon Text"/>
    <w:basedOn w:val="Normal"/>
    <w:link w:val="TekstbaloniaChar"/>
    <w:uiPriority w:val="99"/>
    <w:semiHidden/>
    <w:rsid w:val="003E1FDA"/>
    <w:rPr>
      <w:rFonts w:ascii="Tahoma" w:cs="Tahoma" w:hAnsi="Tahoma"/>
      <w:sz w:val="16"/>
      <w:szCs w:val="16"/>
    </w:rPr>
  </w:style>
  <w:style w:styleId="Bezproreda" w:type="paragraph">
    <w:name w:val="No Spacing"/>
    <w:uiPriority w:val="1"/>
    <w:qFormat/>
    <w:rsid w:val="002A6D1A"/>
    <w:rPr>
      <w:rFonts w:ascii="Calibri" w:eastAsia="Calibri" w:hAnsi="Calibri"/>
      <w:sz w:val="22"/>
      <w:szCs w:val="22"/>
      <w:lang w:eastAsia="en-US"/>
    </w:rPr>
  </w:style>
  <w:style w:styleId="Odlomakpopisa" w:type="paragraph">
    <w:name w:val="List Paragraph"/>
    <w:basedOn w:val="Normal"/>
    <w:link w:val="OdlomakpopisaChar"/>
    <w:uiPriority w:val="34"/>
    <w:qFormat/>
    <w:rsid w:val="003B020D"/>
    <w:pPr>
      <w:overflowPunct/>
      <w:autoSpaceDE/>
      <w:autoSpaceDN/>
      <w:adjustRightInd/>
      <w:spacing w:after="200" w:line="276" w:lineRule="auto"/>
      <w:ind w:left="720"/>
      <w:contextualSpacing/>
      <w:textAlignment w:val="auto"/>
    </w:pPr>
    <w:rPr>
      <w:rFonts w:ascii="Calibri" w:hAnsi="Calibri"/>
      <w:sz w:val="22"/>
      <w:szCs w:val="22"/>
      <w:lang w:eastAsia="en-US"/>
    </w:rPr>
  </w:style>
  <w:style w:styleId="Tekstrezerviranogmjesta" w:type="character">
    <w:name w:val="Placeholder Text"/>
    <w:basedOn w:val="Zadanifontodlomka"/>
    <w:uiPriority w:val="99"/>
    <w:semiHidden/>
    <w:rsid w:val="00EA2D5B"/>
    <w:rPr>
      <w:color w:val="808080"/>
      <w:bdr w:color="auto" w:space="0" w:sz="0" w:val="none"/>
      <w:shd w:color="auto" w:fill="auto" w:val="clear"/>
    </w:rPr>
  </w:style>
  <w:style w:customStyle="1" w:styleId="eSPISCCParagraphDefaultFont" w:type="character">
    <w:name w:val="eSPIS_CC_Paragraph Default Font"/>
    <w:basedOn w:val="Zadanifontodlomka"/>
    <w:rsid w:val="00EA2D5B"/>
    <w:rPr>
      <w:rFonts w:ascii="Times New Roman" w:cs="Times New Roman" w:hAnsi="Times New Roman"/>
      <w:bCs/>
      <w:sz w:val="24"/>
      <w:szCs w:val="24"/>
      <w:bdr w:color="auto" w:space="0" w:sz="0" w:val="none"/>
      <w:shd w:color="auto" w:fill="auto" w:val="clear"/>
      <w:lang w:val="hr-HR"/>
    </w:rPr>
  </w:style>
  <w:style w:customStyle="1" w:styleId="PozadinaSvijetloZuta" w:type="character">
    <w:name w:val="Pozadina_SvijetloZuta"/>
    <w:basedOn w:val="Zadanifontodlomka"/>
    <w:rsid w:val="00EA2D5B"/>
    <w:rPr>
      <w:bCs/>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EA2D5B"/>
    <w:rPr>
      <w:rFonts w:ascii="Times New Roman" w:cs="Times New Roman" w:hAnsi="Times New Roman"/>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EA2D5B"/>
    <w:rPr>
      <w:rFonts w:ascii="Times New Roman" w:cs="Times New Roman" w:hAnsi="Times New Roman"/>
      <w:bCs w:val="0"/>
      <w:sz w:val="24"/>
      <w:szCs w:val="24"/>
      <w:bdr w:color="auto" w:space="0" w:sz="0" w:val="none"/>
      <w:shd w:color="auto" w:fill="CCFFCC" w:val="clear"/>
      <w:lang w:val="hr-HR"/>
    </w:rPr>
  </w:style>
  <w:style w:customStyle="1" w:styleId="Default" w:type="paragraph">
    <w:name w:val="Default"/>
    <w:rsid w:val="00150D16"/>
    <w:pPr>
      <w:autoSpaceDE w:val="0"/>
      <w:autoSpaceDN w:val="0"/>
      <w:adjustRightInd w:val="0"/>
    </w:pPr>
    <w:rPr>
      <w:color w:val="000000"/>
      <w:sz w:val="24"/>
      <w:szCs w:val="24"/>
    </w:rPr>
  </w:style>
  <w:style w:styleId="Tekstfusnote" w:type="paragraph">
    <w:name w:val="footnote text"/>
    <w:basedOn w:val="Normal"/>
    <w:link w:val="TekstfusnoteChar"/>
    <w:uiPriority w:val="99"/>
    <w:qFormat/>
    <w:rsid w:val="00FE3415"/>
    <w:pPr>
      <w:overflowPunct/>
      <w:autoSpaceDE/>
      <w:autoSpaceDN/>
      <w:adjustRightInd/>
      <w:spacing w:after="80"/>
      <w:textAlignment w:val="auto"/>
    </w:pPr>
    <w:rPr>
      <w:rFonts w:ascii="Calibri" w:eastAsia="Calibri" w:hAnsi="Calibri"/>
      <w:lang w:eastAsia="en-US"/>
    </w:rPr>
  </w:style>
  <w:style w:customStyle="1" w:styleId="TekstfusnoteChar" w:type="character">
    <w:name w:val="Tekst fusnote Char"/>
    <w:basedOn w:val="Zadanifontodlomka"/>
    <w:link w:val="Tekstfusnote"/>
    <w:uiPriority w:val="99"/>
    <w:rsid w:val="00FE3415"/>
    <w:rPr>
      <w:rFonts w:ascii="Calibri" w:eastAsia="Calibri" w:hAnsi="Calibri"/>
      <w:lang w:eastAsia="en-US"/>
    </w:rPr>
  </w:style>
  <w:style w:styleId="Referencafusnote" w:type="character">
    <w:name w:val="footnote reference"/>
    <w:uiPriority w:val="99"/>
    <w:rsid w:val="00FE3415"/>
    <w:rPr>
      <w:rFonts w:cs="Times New Roman"/>
      <w:vertAlign w:val="superscript"/>
    </w:rPr>
  </w:style>
  <w:style w:customStyle="1" w:styleId="Bezpopisa1" w:type="numbering">
    <w:name w:val="Bez popisa1"/>
    <w:next w:val="Bezpopisa"/>
    <w:uiPriority w:val="99"/>
    <w:semiHidden/>
    <w:unhideWhenUsed/>
    <w:rsid w:val="0044450B"/>
  </w:style>
  <w:style w:customStyle="1" w:styleId="Standard" w:type="paragraph">
    <w:name w:val="Standard"/>
    <w:rsid w:val="0044450B"/>
    <w:pPr>
      <w:widowControl w:val="0"/>
      <w:suppressAutoHyphens/>
      <w:autoSpaceDN w:val="0"/>
      <w:textAlignment w:val="baseline"/>
    </w:pPr>
    <w:rPr>
      <w:rFonts w:cs="Tahoma" w:eastAsia="Lucida Sans Unicode"/>
      <w:kern w:val="3"/>
      <w:sz w:val="24"/>
      <w:szCs w:val="24"/>
    </w:rPr>
  </w:style>
  <w:style w:customStyle="1" w:styleId="Textbody" w:type="paragraph">
    <w:name w:val="Text body"/>
    <w:basedOn w:val="Standard"/>
    <w:rsid w:val="0044450B"/>
    <w:pPr>
      <w:spacing w:after="120"/>
    </w:pPr>
  </w:style>
  <w:style w:styleId="Popis" w:type="paragraph">
    <w:name w:val="List"/>
    <w:basedOn w:val="Textbody"/>
    <w:rsid w:val="0044450B"/>
  </w:style>
  <w:style w:customStyle="1" w:styleId="TableContents" w:type="paragraph">
    <w:name w:val="Table Contents"/>
    <w:basedOn w:val="Standard"/>
    <w:rsid w:val="0044450B"/>
    <w:pPr>
      <w:suppressLineNumbers/>
    </w:pPr>
  </w:style>
  <w:style w:customStyle="1" w:styleId="TableHeading" w:type="paragraph">
    <w:name w:val="Table Heading"/>
    <w:basedOn w:val="TableContents"/>
    <w:rsid w:val="0044450B"/>
    <w:pPr>
      <w:jc w:val="center"/>
    </w:pPr>
    <w:rPr>
      <w:b/>
      <w:bCs/>
    </w:rPr>
  </w:style>
  <w:style w:styleId="Opisslike" w:type="paragraph">
    <w:name w:val="caption"/>
    <w:basedOn w:val="Standard"/>
    <w:qFormat/>
    <w:rsid w:val="0044450B"/>
    <w:pPr>
      <w:suppressLineNumbers/>
      <w:spacing w:after="120" w:before="120"/>
    </w:pPr>
    <w:rPr>
      <w:i/>
      <w:iCs/>
    </w:rPr>
  </w:style>
  <w:style w:customStyle="1" w:styleId="Index" w:type="paragraph">
    <w:name w:val="Index"/>
    <w:basedOn w:val="Standard"/>
    <w:rsid w:val="0044450B"/>
    <w:pPr>
      <w:suppressLineNumbers/>
    </w:pPr>
  </w:style>
  <w:style w:styleId="Naslov" w:type="paragraph">
    <w:name w:val="Title"/>
    <w:basedOn w:val="Standard"/>
    <w:next w:val="Textbody"/>
    <w:link w:val="NaslovChar"/>
    <w:qFormat/>
    <w:rsid w:val="0044450B"/>
    <w:pPr>
      <w:keepNext/>
      <w:spacing w:after="120" w:before="240"/>
    </w:pPr>
    <w:rPr>
      <w:rFonts w:ascii="Arial" w:hAnsi="Arial"/>
      <w:sz w:val="28"/>
      <w:szCs w:val="28"/>
    </w:rPr>
  </w:style>
  <w:style w:customStyle="1" w:styleId="NaslovChar" w:type="character">
    <w:name w:val="Naslov Char"/>
    <w:basedOn w:val="Zadanifontodlomka"/>
    <w:link w:val="Naslov"/>
    <w:rsid w:val="0044450B"/>
    <w:rPr>
      <w:rFonts w:ascii="Arial" w:cs="Tahoma" w:eastAsia="Lucida Sans Unicode" w:hAnsi="Arial"/>
      <w:kern w:val="3"/>
      <w:sz w:val="28"/>
      <w:szCs w:val="28"/>
    </w:rPr>
  </w:style>
  <w:style w:styleId="Podnaslov" w:type="paragraph">
    <w:name w:val="Subtitle"/>
    <w:basedOn w:val="Naslov"/>
    <w:next w:val="Textbody"/>
    <w:link w:val="PodnaslovChar"/>
    <w:qFormat/>
    <w:rsid w:val="0044450B"/>
    <w:pPr>
      <w:jc w:val="center"/>
    </w:pPr>
    <w:rPr>
      <w:i/>
      <w:iCs/>
    </w:rPr>
  </w:style>
  <w:style w:customStyle="1" w:styleId="PodnaslovChar" w:type="character">
    <w:name w:val="Podnaslov Char"/>
    <w:basedOn w:val="Zadanifontodlomka"/>
    <w:link w:val="Podnaslov"/>
    <w:rsid w:val="0044450B"/>
    <w:rPr>
      <w:rFonts w:ascii="Arial" w:cs="Tahoma" w:eastAsia="Lucida Sans Unicode" w:hAnsi="Arial"/>
      <w:i/>
      <w:iCs/>
      <w:kern w:val="3"/>
      <w:sz w:val="28"/>
      <w:szCs w:val="28"/>
    </w:rPr>
  </w:style>
  <w:style w:customStyle="1" w:styleId="BulletSymbols" w:type="character">
    <w:name w:val="Bullet Symbols"/>
    <w:rsid w:val="0044450B"/>
    <w:rPr>
      <w:rFonts w:ascii="StarSymbol" w:cs="StarSymbol" w:eastAsia="StarSymbol" w:hAnsi="StarSymbol"/>
      <w:sz w:val="18"/>
      <w:szCs w:val="18"/>
    </w:rPr>
  </w:style>
  <w:style w:customStyle="1" w:styleId="TekstbaloniaChar" w:type="character">
    <w:name w:val="Tekst balončića Char"/>
    <w:link w:val="Tekstbalonia"/>
    <w:uiPriority w:val="99"/>
    <w:semiHidden/>
    <w:rsid w:val="0044450B"/>
    <w:rPr>
      <w:rFonts w:ascii="Tahoma" w:cs="Tahoma" w:hAnsi="Tahoma"/>
      <w:sz w:val="16"/>
      <w:szCs w:val="16"/>
    </w:rPr>
  </w:style>
  <w:style w:customStyle="1" w:styleId="ZaglavljeChar" w:type="character">
    <w:name w:val="Zaglavlje Char"/>
    <w:basedOn w:val="Zadanifontodlomka"/>
    <w:link w:val="Zaglavlje"/>
    <w:uiPriority w:val="99"/>
    <w:rsid w:val="0044450B"/>
  </w:style>
  <w:style w:customStyle="1" w:styleId="PodnojeChar" w:type="character">
    <w:name w:val="Podnožje Char"/>
    <w:basedOn w:val="Zadanifontodlomka"/>
    <w:link w:val="Podnoje"/>
    <w:uiPriority w:val="99"/>
    <w:rsid w:val="0044450B"/>
  </w:style>
  <w:style w:styleId="Reetkatablice" w:type="table">
    <w:name w:val="Table Grid"/>
    <w:basedOn w:val="Obinatablica"/>
    <w:uiPriority w:val="59"/>
    <w:rsid w:val="004E2E52"/>
    <w:rPr>
      <w:rFonts w:asciiTheme="minorHAnsi" w:cstheme="minorBidi" w:eastAsiaTheme="minorEastAsia" w:hAnsiTheme="minorHAnsi"/>
      <w:sz w:val="22"/>
      <w:szCs w:val="22"/>
    </w:rPr>
    <w:tblPr>
      <w:tblBorders>
        <w:top w:color="000000" w:space="0" w:sz="4" w:themeColor="text1" w:val="single"/>
        <w:left w:color="000000" w:space="0" w:sz="4" w:themeColor="text1" w:val="single"/>
        <w:bottom w:color="000000" w:space="0" w:sz="4" w:themeColor="text1" w:val="single"/>
        <w:right w:color="000000" w:space="0" w:sz="4" w:themeColor="text1" w:val="single"/>
        <w:insideH w:color="000000" w:space="0" w:sz="4" w:themeColor="text1" w:val="single"/>
        <w:insideV w:color="000000" w:space="0" w:sz="4" w:themeColor="text1" w:val="single"/>
      </w:tblBorders>
    </w:tblPr>
  </w:style>
  <w:style w:customStyle="1" w:styleId="Reetkatablice1" w:type="table">
    <w:name w:val="Rešetka tablice1"/>
    <w:basedOn w:val="Obinatablica"/>
    <w:next w:val="Reetkatablice"/>
    <w:uiPriority w:val="59"/>
    <w:rsid w:val="00A86810"/>
    <w:rPr>
      <w:rFonts w:asciiTheme="minorHAnsi" w:cstheme="minorBidi" w:eastAsiaTheme="minorHAnsi" w:hAnsiTheme="minorHAnsi"/>
      <w:sz w:val="22"/>
      <w:szCs w:val="22"/>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Istaknuto" w:type="character">
    <w:name w:val="Emphasis"/>
    <w:qFormat/>
    <w:rsid w:val="009D2433"/>
    <w:rPr>
      <w:i/>
      <w:iCs/>
    </w:rPr>
  </w:style>
  <w:style w:customStyle="1" w:styleId="Srednjareetka21" w:type="paragraph">
    <w:name w:val="Srednja rešetka 21"/>
    <w:uiPriority w:val="1"/>
    <w:qFormat/>
    <w:rsid w:val="00852275"/>
    <w:rPr>
      <w:rFonts w:ascii="Calibri" w:eastAsia="Calibri" w:hAnsi="Calibri"/>
      <w:sz w:val="22"/>
      <w:szCs w:val="22"/>
      <w:lang w:eastAsia="en-US"/>
    </w:rPr>
  </w:style>
  <w:style w:customStyle="1" w:styleId="Naslov2Char" w:type="character">
    <w:name w:val="Naslov 2 Char"/>
    <w:basedOn w:val="Zadanifontodlomka"/>
    <w:link w:val="Naslov2"/>
    <w:semiHidden/>
    <w:rsid w:val="00E4365F"/>
    <w:rPr>
      <w:rFonts w:asciiTheme="majorHAnsi" w:cstheme="majorBidi" w:eastAsiaTheme="majorEastAsia" w:hAnsiTheme="majorHAnsi"/>
      <w:b/>
      <w:bCs/>
      <w:color w:themeColor="accent1" w:val="4F81BD"/>
      <w:sz w:val="26"/>
      <w:szCs w:val="26"/>
    </w:rPr>
  </w:style>
  <w:style w:styleId="Nastavakpopisa4" w:type="paragraph">
    <w:name w:val="List Continue 4"/>
    <w:basedOn w:val="Normal"/>
    <w:unhideWhenUsed/>
    <w:rsid w:val="00E4365F"/>
    <w:pPr>
      <w:overflowPunct/>
      <w:autoSpaceDE/>
      <w:autoSpaceDN/>
      <w:adjustRightInd/>
      <w:spacing w:after="120"/>
      <w:ind w:left="1132"/>
      <w:contextualSpacing/>
      <w:textAlignment w:val="auto"/>
    </w:pPr>
    <w:rPr>
      <w:sz w:val="24"/>
      <w:lang w:eastAsia="en-US"/>
    </w:rPr>
  </w:style>
  <w:style w:customStyle="1" w:styleId="NoSpacing2" w:type="paragraph">
    <w:name w:val="No Spacing2"/>
    <w:uiPriority w:val="1"/>
    <w:qFormat/>
    <w:rsid w:val="00407B05"/>
    <w:rPr>
      <w:rFonts w:ascii="Calibri" w:eastAsia="Calibri" w:hAnsi="Calibri"/>
      <w:sz w:val="22"/>
      <w:szCs w:val="22"/>
      <w:lang w:eastAsia="en-US"/>
    </w:rPr>
  </w:style>
  <w:style w:customStyle="1" w:styleId="NoSpacing1" w:type="paragraph">
    <w:name w:val="No Spacing1"/>
    <w:qFormat/>
    <w:rsid w:val="00407B05"/>
    <w:rPr>
      <w:rFonts w:ascii="Calibri" w:eastAsia="Calibri" w:hAnsi="Calibri"/>
      <w:sz w:val="22"/>
      <w:szCs w:val="22"/>
      <w:lang w:eastAsia="en-US"/>
    </w:rPr>
  </w:style>
  <w:style w:customStyle="1" w:styleId="tb-na16" w:type="paragraph">
    <w:name w:val="tb-na16"/>
    <w:basedOn w:val="Normal"/>
    <w:rsid w:val="00407B05"/>
    <w:pPr>
      <w:overflowPunct/>
      <w:autoSpaceDE/>
      <w:autoSpaceDN/>
      <w:adjustRightInd/>
      <w:spacing w:afterLines="1" w:beforeLines="1"/>
      <w:textAlignment w:val="auto"/>
    </w:pPr>
    <w:rPr>
      <w:rFonts w:ascii="Times" w:eastAsia="Cambria" w:hAnsi="Times"/>
      <w:lang w:eastAsia="en-US" w:val="en-US"/>
    </w:rPr>
  </w:style>
  <w:style w:customStyle="1" w:styleId="FootnoteAnchor" w:type="character">
    <w:name w:val="Footnote Anchor"/>
    <w:rsid w:val="005A3188"/>
    <w:rPr>
      <w:vertAlign w:val="superscript"/>
    </w:rPr>
  </w:style>
  <w:style w:customStyle="1" w:styleId="TijelotekstaChar" w:type="character">
    <w:name w:val="Tijelo teksta Char"/>
    <w:basedOn w:val="Zadanifontodlomka"/>
    <w:link w:val="Tijeloteksta"/>
    <w:rsid w:val="003041C1"/>
    <w:rPr>
      <w:rFonts w:ascii="Arial" w:hAnsi="Arial"/>
      <w:sz w:val="24"/>
    </w:rPr>
  </w:style>
  <w:style w:customStyle="1" w:styleId="TableNormal1" w:type="table">
    <w:name w:val="Table Normal1"/>
    <w:uiPriority w:val="2"/>
    <w:semiHidden/>
    <w:unhideWhenUsed/>
    <w:qFormat/>
    <w:rsid w:val="00CF0C82"/>
    <w:pPr>
      <w:widowControl w:val="0"/>
    </w:pPr>
    <w:rPr>
      <w:rFonts w:asciiTheme="minorHAnsi" w:cstheme="minorBidi" w:eastAsiaTheme="minorHAnsi" w:hAnsiTheme="minorHAnsi"/>
      <w:sz w:val="22"/>
      <w:szCs w:val="22"/>
      <w:lang w:eastAsia="en-US" w:val="en-US"/>
    </w:rPr>
    <w:tblPr>
      <w:tblInd w:type="dxa" w:w="0"/>
      <w:tblCellMar>
        <w:top w:type="dxa" w:w="0"/>
        <w:left w:type="dxa" w:w="0"/>
        <w:bottom w:type="dxa" w:w="0"/>
        <w:right w:type="dxa" w:w="0"/>
      </w:tblCellMar>
    </w:tblPr>
  </w:style>
  <w:style w:customStyle="1" w:styleId="TableParagraph" w:type="paragraph">
    <w:name w:val="Table Paragraph"/>
    <w:basedOn w:val="Normal"/>
    <w:uiPriority w:val="1"/>
    <w:qFormat/>
    <w:rsid w:val="00CF0C82"/>
    <w:pPr>
      <w:widowControl w:val="0"/>
      <w:overflowPunct/>
      <w:autoSpaceDE/>
      <w:autoSpaceDN/>
      <w:adjustRightInd/>
      <w:textAlignment w:val="auto"/>
    </w:pPr>
    <w:rPr>
      <w:rFonts w:asciiTheme="minorHAnsi" w:cstheme="minorBidi" w:eastAsiaTheme="minorHAnsi" w:hAnsiTheme="minorHAnsi"/>
      <w:sz w:val="22"/>
      <w:szCs w:val="22"/>
      <w:lang w:eastAsia="en-US" w:val="en-US"/>
    </w:rPr>
  </w:style>
  <w:style w:customStyle="1" w:styleId="Bodytext2" w:type="character">
    <w:name w:val="Body text (2)_"/>
    <w:basedOn w:val="Zadanifontodlomka"/>
    <w:link w:val="Bodytext20"/>
    <w:rsid w:val="00CF0C82"/>
    <w:rPr>
      <w:shd w:color="auto" w:fill="FFFFFF" w:val="clear"/>
    </w:rPr>
  </w:style>
  <w:style w:customStyle="1" w:styleId="Bodytext20" w:type="paragraph">
    <w:name w:val="Body text (2)"/>
    <w:basedOn w:val="Normal"/>
    <w:link w:val="Bodytext2"/>
    <w:rsid w:val="00CF0C82"/>
    <w:pPr>
      <w:widowControl w:val="0"/>
      <w:shd w:color="auto" w:fill="FFFFFF" w:val="clear"/>
      <w:overflowPunct/>
      <w:autoSpaceDE/>
      <w:autoSpaceDN/>
      <w:adjustRightInd/>
      <w:spacing w:after="240" w:before="480" w:line="278" w:lineRule="exact"/>
      <w:textAlignment w:val="auto"/>
    </w:pPr>
  </w:style>
  <w:style w:customStyle="1" w:styleId="Bodytext2Bold" w:type="character">
    <w:name w:val="Body text (2) + Bold"/>
    <w:basedOn w:val="Bodytext2"/>
    <w:rsid w:val="00CF0C82"/>
    <w:rPr>
      <w:rFonts w:ascii="Times New Roman" w:hAnsi="Times New Roman"/>
      <w:b/>
      <w:bCs/>
      <w:i w:val="0"/>
      <w:iCs w:val="0"/>
      <w:smallCaps w:val="0"/>
      <w:strike w:val="0"/>
      <w:color w:val="000000"/>
      <w:spacing w:val="0"/>
      <w:w w:val="100"/>
      <w:position w:val="0"/>
      <w:sz w:val="24"/>
      <w:szCs w:val="24"/>
      <w:u w:val="none"/>
      <w:shd w:color="auto" w:fill="FFFFFF" w:val="clear"/>
      <w:lang w:bidi="hr-HR" w:eastAsia="hr-HR" w:val="hr-HR"/>
    </w:rPr>
  </w:style>
  <w:style w:customStyle="1" w:styleId="p1" w:type="paragraph">
    <w:name w:val="p1"/>
    <w:basedOn w:val="Normal"/>
    <w:rsid w:val="0020394D"/>
    <w:pPr>
      <w:overflowPunct/>
      <w:autoSpaceDE/>
      <w:autoSpaceDN/>
      <w:adjustRightInd/>
      <w:textAlignment w:val="auto"/>
    </w:pPr>
    <w:rPr>
      <w:rFonts w:ascii="Helvetica Neue" w:eastAsiaTheme="minorHAnsi" w:hAnsi="Helvetica Neue"/>
      <w:color w:val="333333"/>
      <w:sz w:val="21"/>
      <w:szCs w:val="21"/>
      <w:lang w:eastAsia="en-GB" w:val="en-GB"/>
    </w:rPr>
  </w:style>
  <w:style w:customStyle="1" w:styleId="Reetkatablice2" w:type="table">
    <w:name w:val="Rešetka tablice2"/>
    <w:basedOn w:val="Obinatablica"/>
    <w:next w:val="Reetkatablice"/>
    <w:rsid w:val="00B074BB"/>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Reetkatablice3" w:type="table">
    <w:name w:val="Rešetka tablice3"/>
    <w:basedOn w:val="Obinatablica"/>
    <w:next w:val="Reetkatablice"/>
    <w:rsid w:val="00B074BB"/>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Uvuenotijeloteksta" w:type="paragraph">
    <w:name w:val="Body Text Indent"/>
    <w:basedOn w:val="Normal"/>
    <w:link w:val="UvuenotijelotekstaChar"/>
    <w:semiHidden/>
    <w:unhideWhenUsed/>
    <w:rsid w:val="000B649A"/>
    <w:pPr>
      <w:spacing w:after="120"/>
      <w:ind w:left="283"/>
    </w:pPr>
  </w:style>
  <w:style w:customStyle="1" w:styleId="UvuenotijelotekstaChar" w:type="character">
    <w:name w:val="Uvučeno tijelo teksta Char"/>
    <w:basedOn w:val="Zadanifontodlomka"/>
    <w:link w:val="Uvuenotijeloteksta"/>
    <w:semiHidden/>
    <w:rsid w:val="000B649A"/>
  </w:style>
  <w:style w:customStyle="1" w:styleId="Bezproreda2" w:type="paragraph">
    <w:name w:val="Bez proreda2"/>
    <w:rsid w:val="000072E2"/>
    <w:pPr>
      <w:suppressAutoHyphens/>
    </w:pPr>
    <w:rPr>
      <w:rFonts w:ascii="Calibri" w:eastAsia="Calibri" w:hAnsi="Calibri"/>
      <w:kern w:val="2"/>
      <w:sz w:val="22"/>
      <w:szCs w:val="22"/>
      <w:lang w:eastAsia="en-US"/>
    </w:rPr>
  </w:style>
  <w:style w:customStyle="1" w:styleId="Naslov1Char" w:type="character">
    <w:name w:val="Naslov 1 Char"/>
    <w:basedOn w:val="Zadanifontodlomka"/>
    <w:link w:val="Naslov1"/>
    <w:rsid w:val="00D77EEC"/>
    <w:rPr>
      <w:b/>
      <w:sz w:val="24"/>
    </w:rPr>
  </w:style>
  <w:style w:customStyle="1" w:styleId="Sadrajitablice" w:type="paragraph">
    <w:name w:val="Sadržaji tablice"/>
    <w:basedOn w:val="Normal"/>
    <w:rsid w:val="00FE0FF0"/>
    <w:pPr>
      <w:widowControl w:val="0"/>
      <w:suppressLineNumbers/>
      <w:suppressAutoHyphens/>
      <w:overflowPunct/>
      <w:autoSpaceDE/>
      <w:autoSpaceDN/>
      <w:adjustRightInd/>
      <w:textAlignment w:val="auto"/>
    </w:pPr>
    <w:rPr>
      <w:rFonts w:cs="Mangal" w:eastAsia="SimSun"/>
      <w:kern w:val="1"/>
      <w:sz w:val="24"/>
      <w:szCs w:val="24"/>
      <w:lang w:bidi="hi-IN" w:eastAsia="hi-IN"/>
    </w:rPr>
  </w:style>
  <w:style w:styleId="Obinitekst" w:type="paragraph">
    <w:name w:val="Plain Text"/>
    <w:basedOn w:val="Normal"/>
    <w:link w:val="ObinitekstChar"/>
    <w:semiHidden/>
    <w:rsid w:val="00E637B8"/>
    <w:pPr>
      <w:overflowPunct/>
      <w:autoSpaceDE/>
      <w:autoSpaceDN/>
      <w:adjustRightInd/>
      <w:textAlignment w:val="auto"/>
    </w:pPr>
    <w:rPr>
      <w:rFonts w:ascii="Courier New" w:hAnsi="Courier New"/>
      <w:lang w:val="en-GB"/>
    </w:rPr>
  </w:style>
  <w:style w:customStyle="1" w:styleId="ObinitekstChar" w:type="character">
    <w:name w:val="Obični tekst Char"/>
    <w:basedOn w:val="Zadanifontodlomka"/>
    <w:link w:val="Obinitekst"/>
    <w:semiHidden/>
    <w:rsid w:val="00E637B8"/>
    <w:rPr>
      <w:rFonts w:ascii="Courier New" w:hAnsi="Courier New"/>
      <w:lang w:val="en-GB"/>
    </w:rPr>
  </w:style>
  <w:style w:customStyle="1" w:styleId="Reetkatablice4" w:type="table">
    <w:name w:val="Rešetka tablice4"/>
    <w:basedOn w:val="Obinatablica"/>
    <w:next w:val="Reetkatablice"/>
    <w:uiPriority w:val="59"/>
    <w:rsid w:val="001A4F52"/>
    <w:pPr>
      <w:jc w:val="both"/>
    </w:pPr>
    <w:rPr>
      <w:rFonts w:asciiTheme="minorHAnsi" w:cstheme="minorBidi" w:eastAsiaTheme="minorHAnsi" w:hAnsiTheme="minorHAnsi"/>
      <w:sz w:val="22"/>
      <w:szCs w:val="22"/>
      <w:lang w:eastAsia="en-US" w:val="hr-BA"/>
    </w:rPr>
    <w:tblPr>
      <w:tblInd w:type="nil" w:w="0"/>
      <w:tblBorders>
        <w:top w:color="000000" w:space="0" w:sz="4" w:themeColor="text1" w:val="single"/>
        <w:left w:color="000000" w:space="0" w:sz="4" w:themeColor="text1" w:val="single"/>
        <w:bottom w:color="000000" w:space="0" w:sz="4" w:themeColor="text1" w:val="single"/>
        <w:right w:color="000000" w:space="0" w:sz="4" w:themeColor="text1" w:val="single"/>
        <w:insideH w:color="000000" w:space="0" w:sz="4" w:themeColor="text1" w:val="single"/>
        <w:insideV w:color="000000" w:space="0" w:sz="4" w:themeColor="text1" w:val="single"/>
      </w:tblBorders>
    </w:tblPr>
  </w:style>
  <w:style w:customStyle="1" w:styleId="TableGrid2" w:type="table">
    <w:name w:val="Table Grid2"/>
    <w:basedOn w:val="Obinatablica"/>
    <w:next w:val="Reetkatablice"/>
    <w:uiPriority w:val="39"/>
    <w:rsid w:val="00B63FE7"/>
    <w:rPr>
      <w:rFonts w:asciiTheme="minorHAnsi" w:cstheme="minorBidi" w:eastAsiaTheme="minorHAnsi" w:hAnsiTheme="minorHAnsi"/>
      <w:sz w:val="22"/>
      <w:szCs w:val="22"/>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MediumGrid21" w:type="paragraph">
    <w:name w:val="Medium Grid 21"/>
    <w:uiPriority w:val="1"/>
    <w:qFormat/>
    <w:rsid w:val="00BF1405"/>
    <w:rPr>
      <w:rFonts w:ascii="Calibri" w:eastAsia="Calibri" w:hAnsi="Calibri"/>
      <w:sz w:val="22"/>
      <w:szCs w:val="22"/>
      <w:lang w:eastAsia="en-US"/>
    </w:rPr>
  </w:style>
  <w:style w:styleId="Tijeloteksta-uvlaka2" w:type="paragraph">
    <w:name w:val="Body Text Indent 2"/>
    <w:basedOn w:val="Normal"/>
    <w:link w:val="Tijeloteksta-uvlaka2Char"/>
    <w:semiHidden/>
    <w:unhideWhenUsed/>
    <w:rsid w:val="00C13B49"/>
    <w:pPr>
      <w:spacing w:after="120" w:line="480" w:lineRule="auto"/>
      <w:ind w:left="283"/>
    </w:pPr>
  </w:style>
  <w:style w:customStyle="1" w:styleId="Tijeloteksta-uvlaka2Char" w:type="character">
    <w:name w:val="Tijelo teksta - uvlaka 2 Char"/>
    <w:basedOn w:val="Zadanifontodlomka"/>
    <w:link w:val="Tijeloteksta-uvlaka2"/>
    <w:semiHidden/>
    <w:rsid w:val="00C13B49"/>
  </w:style>
  <w:style w:customStyle="1" w:styleId="Odlomakpopisa1" w:type="paragraph">
    <w:name w:val="Odlomak popisa1"/>
    <w:basedOn w:val="Normal"/>
    <w:rsid w:val="00C13B49"/>
    <w:pPr>
      <w:overflowPunct/>
      <w:autoSpaceDE/>
      <w:autoSpaceDN/>
      <w:adjustRightInd/>
      <w:spacing w:after="200" w:line="276" w:lineRule="auto"/>
      <w:ind w:left="720"/>
      <w:textAlignment w:val="auto"/>
    </w:pPr>
    <w:rPr>
      <w:rFonts w:ascii="Calibri" w:cs="Calibri" w:eastAsia="SimSun" w:hAnsi="Calibri"/>
      <w:sz w:val="22"/>
      <w:szCs w:val="22"/>
      <w:lang w:eastAsia="en-US"/>
    </w:rPr>
  </w:style>
  <w:style w:customStyle="1" w:styleId="s7" w:type="character">
    <w:name w:val="s7"/>
    <w:basedOn w:val="Zadanifontodlomka"/>
    <w:rsid w:val="00533E07"/>
  </w:style>
  <w:style w:customStyle="1" w:styleId="apple-converted-space" w:type="character">
    <w:name w:val="apple-converted-space"/>
    <w:basedOn w:val="Zadanifontodlomka"/>
    <w:rsid w:val="00533E07"/>
  </w:style>
  <w:style w:customStyle="1" w:styleId="Bodytext18Spacing0pt" w:type="character">
    <w:name w:val="Body text (18) + Spacing 0 pt"/>
    <w:basedOn w:val="Zadanifontodlomka"/>
    <w:rsid w:val="00F91231"/>
    <w:rPr>
      <w:rFonts w:ascii="Times New Roman" w:cs="Times New Roman" w:eastAsia="Times New Roman" w:hAnsi="Times New Roman"/>
      <w:b w:val="0"/>
      <w:bCs w:val="0"/>
      <w:i w:val="0"/>
      <w:iCs w:val="0"/>
      <w:smallCaps w:val="0"/>
      <w:strike w:val="0"/>
      <w:color w:val="000000"/>
      <w:spacing w:val="0"/>
      <w:w w:val="100"/>
      <w:position w:val="0"/>
      <w:sz w:val="21"/>
      <w:szCs w:val="21"/>
      <w:u w:val="none"/>
      <w:lang w:bidi="hr-HR" w:eastAsia="hr-HR" w:val="hr-HR"/>
    </w:rPr>
  </w:style>
  <w:style w:customStyle="1" w:styleId="Bodytext312ptBold" w:type="character">
    <w:name w:val="Body text (3) + 12 pt;Bold"/>
    <w:basedOn w:val="Zadanifontodlomka"/>
    <w:rsid w:val="00F91231"/>
    <w:rPr>
      <w:rFonts w:ascii="Times New Roman" w:cs="Times New Roman" w:eastAsia="Times New Roman" w:hAnsi="Times New Roman"/>
      <w:b/>
      <w:bCs/>
      <w:i w:val="0"/>
      <w:iCs w:val="0"/>
      <w:smallCaps w:val="0"/>
      <w:strike w:val="0"/>
      <w:color w:val="000000"/>
      <w:spacing w:val="0"/>
      <w:w w:val="100"/>
      <w:position w:val="0"/>
      <w:sz w:val="24"/>
      <w:szCs w:val="24"/>
      <w:u w:val="none"/>
      <w:shd w:color="auto" w:fill="FFFFFF" w:val="clear"/>
      <w:lang w:bidi="hr-HR" w:eastAsia="hr-HR" w:val="hr-HR"/>
    </w:rPr>
  </w:style>
  <w:style w:customStyle="1" w:styleId="Bodytext4" w:type="character">
    <w:name w:val="Body text (4)_"/>
    <w:basedOn w:val="Zadanifontodlomka"/>
    <w:link w:val="Bodytext40"/>
    <w:rsid w:val="00F91231"/>
    <w:rPr>
      <w:b/>
      <w:bCs/>
      <w:shd w:color="auto" w:fill="FFFFFF" w:val="clear"/>
    </w:rPr>
  </w:style>
  <w:style w:customStyle="1" w:styleId="Bodytext40" w:type="paragraph">
    <w:name w:val="Body text (4)"/>
    <w:basedOn w:val="Normal"/>
    <w:link w:val="Bodytext4"/>
    <w:rsid w:val="00F91231"/>
    <w:pPr>
      <w:widowControl w:val="0"/>
      <w:shd w:color="auto" w:fill="FFFFFF" w:val="clear"/>
      <w:overflowPunct/>
      <w:autoSpaceDE/>
      <w:autoSpaceDN/>
      <w:adjustRightInd/>
      <w:spacing w:line="533" w:lineRule="exact"/>
      <w:ind w:hanging="9"/>
      <w:textAlignment w:val="auto"/>
    </w:pPr>
    <w:rPr>
      <w:b/>
      <w:bCs/>
    </w:rPr>
  </w:style>
  <w:style w:customStyle="1" w:styleId="Bodytext14Bold" w:type="character">
    <w:name w:val="Body text (14) + Bold"/>
    <w:basedOn w:val="Zadanifontodlomka"/>
    <w:rsid w:val="00F91231"/>
    <w:rPr>
      <w:rFonts w:ascii="Arial" w:cs="Arial" w:eastAsia="Arial" w:hAnsi="Arial"/>
      <w:b/>
      <w:bCs/>
      <w:i w:val="0"/>
      <w:iCs w:val="0"/>
      <w:smallCaps w:val="0"/>
      <w:strike w:val="0"/>
      <w:color w:val="000000"/>
      <w:spacing w:val="0"/>
      <w:w w:val="100"/>
      <w:position w:val="0"/>
      <w:sz w:val="20"/>
      <w:szCs w:val="20"/>
      <w:u w:val="none"/>
      <w:lang w:bidi="hr-HR" w:eastAsia="hr-HR" w:val="hr-HR"/>
    </w:rPr>
  </w:style>
  <w:style w:customStyle="1" w:styleId="Bodytext2BoldSpacing0pt" w:type="character">
    <w:name w:val="Body text (2) + Bold;Spacing 0 pt"/>
    <w:basedOn w:val="Bodytext2"/>
    <w:rsid w:val="00F91231"/>
    <w:rPr>
      <w:rFonts w:ascii="Courier New" w:cs="Courier New" w:eastAsia="Courier New" w:hAnsi="Courier New"/>
      <w:b/>
      <w:bCs/>
      <w:i w:val="0"/>
      <w:iCs w:val="0"/>
      <w:smallCaps w:val="0"/>
      <w:strike w:val="0"/>
      <w:color w:val="000000"/>
      <w:spacing w:val="0"/>
      <w:w w:val="100"/>
      <w:position w:val="0"/>
      <w:sz w:val="24"/>
      <w:szCs w:val="24"/>
      <w:u w:val="none"/>
      <w:shd w:color="auto" w:fill="FFFFFF" w:val="clear"/>
      <w:lang w:bidi="hr-HR" w:eastAsia="hr-HR" w:val="hr-HR"/>
    </w:rPr>
  </w:style>
  <w:style w:customStyle="1" w:styleId="Bodytext10" w:type="character">
    <w:name w:val="Body text (10)"/>
    <w:basedOn w:val="Zadanifontodlomka"/>
    <w:rsid w:val="00F91231"/>
    <w:rPr>
      <w:rFonts w:ascii="Times New Roman" w:cs="Times New Roman" w:eastAsia="Times New Roman" w:hAnsi="Times New Roman"/>
      <w:b w:val="0"/>
      <w:bCs w:val="0"/>
      <w:i w:val="0"/>
      <w:iCs w:val="0"/>
      <w:smallCaps w:val="0"/>
      <w:strike w:val="0"/>
      <w:color w:val="000000"/>
      <w:spacing w:val="0"/>
      <w:w w:val="100"/>
      <w:position w:val="0"/>
      <w:sz w:val="24"/>
      <w:szCs w:val="24"/>
      <w:u w:val="single"/>
      <w:lang w:bidi="hr-HR" w:eastAsia="hr-HR" w:val="hr-HR"/>
    </w:rPr>
  </w:style>
  <w:style w:customStyle="1" w:styleId="Bodytext2TimesNewRoman12pt" w:type="character">
    <w:name w:val="Body text (2) + Times New Roman;12 pt"/>
    <w:basedOn w:val="Bodytext2"/>
    <w:rsid w:val="006A39CC"/>
    <w:rPr>
      <w:rFonts w:ascii="Times New Roman" w:cs="Times New Roman" w:eastAsia="Times New Roman" w:hAnsi="Times New Roman"/>
      <w:color w:val="000000"/>
      <w:spacing w:val="0"/>
      <w:w w:val="100"/>
      <w:position w:val="0"/>
      <w:sz w:val="24"/>
      <w:szCs w:val="24"/>
      <w:shd w:color="auto" w:fill="FFFFFF" w:val="clear"/>
      <w:lang w:bidi="hr-HR" w:eastAsia="hr-HR" w:val="hr-HR"/>
    </w:rPr>
  </w:style>
  <w:style w:styleId="Hiperveza" w:type="character">
    <w:name w:val="Hyperlink"/>
    <w:basedOn w:val="Zadanifontodlomka"/>
    <w:uiPriority w:val="99"/>
    <w:unhideWhenUsed/>
    <w:rsid w:val="006A39CC"/>
    <w:rPr>
      <w:color w:themeColor="hyperlink" w:val="0000FF"/>
      <w:u w:val="single"/>
    </w:rPr>
  </w:style>
  <w:style w:customStyle="1" w:styleId="OdlomakpopisaChar" w:type="character">
    <w:name w:val="Odlomak popisa Char"/>
    <w:basedOn w:val="Zadanifontodlomka"/>
    <w:link w:val="Odlomakpopisa"/>
    <w:uiPriority w:val="34"/>
    <w:rsid w:val="006A39CC"/>
    <w:rPr>
      <w:rFonts w:ascii="Calibri" w:hAnsi="Calibri"/>
      <w:sz w:val="22"/>
      <w:szCs w:val="22"/>
      <w:lang w:eastAsia="en-US"/>
    </w:rPr>
  </w:style>
  <w:style w:styleId="TOCNaslov" w:type="paragraph">
    <w:name w:val="TOC Heading"/>
    <w:basedOn w:val="Naslov1"/>
    <w:next w:val="Normal"/>
    <w:uiPriority w:val="39"/>
    <w:qFormat/>
    <w:rsid w:val="006A39CC"/>
    <w:pPr>
      <w:keepLines/>
      <w:overflowPunct/>
      <w:autoSpaceDE/>
      <w:autoSpaceDN/>
      <w:adjustRightInd/>
      <w:spacing w:before="240" w:line="254" w:lineRule="auto"/>
      <w:textAlignment w:val="auto"/>
    </w:pPr>
    <w:rPr>
      <w:rFonts w:ascii="Calibri Light" w:hAnsi="Calibri Light"/>
      <w:b w:val="0"/>
      <w:color w:val="2E74B5"/>
      <w:kern w:val="1"/>
      <w:sz w:val="32"/>
      <w:szCs w:val="32"/>
      <w:lang w:eastAsia="zh-CN" w:val="en-US"/>
    </w:rPr>
  </w:style>
  <w:style w:customStyle="1" w:styleId="GridTableLight" w:type="table">
    <w:name w:val="Grid Table Light"/>
    <w:basedOn w:val="Obinatablica"/>
    <w:uiPriority w:val="40"/>
    <w:rsid w:val="005418DC"/>
    <w:rPr>
      <w:rFonts w:asciiTheme="minorHAnsi" w:cstheme="minorBidi" w:eastAsiaTheme="minorHAnsi" w:hAnsiTheme="minorHAnsi"/>
      <w:sz w:val="22"/>
      <w:szCs w:val="22"/>
      <w:lang w:eastAsia="en-US"/>
    </w:rPr>
    <w:tblPr>
      <w:tblBorders>
        <w:top w:color="BFBFBF" w:space="0" w:sz="4" w:themeColor="background1" w:themeShade="BF" w:val="single"/>
        <w:left w:color="BFBFBF" w:space="0" w:sz="4" w:themeColor="background1" w:themeShade="BF" w:val="single"/>
        <w:bottom w:color="BFBFBF" w:space="0" w:sz="4" w:themeColor="background1" w:themeShade="BF" w:val="single"/>
        <w:right w:color="BFBFBF" w:space="0" w:sz="4" w:themeColor="background1" w:themeShade="BF" w:val="single"/>
        <w:insideH w:color="BFBFBF" w:space="0" w:sz="4" w:themeColor="background1" w:themeShade="BF" w:val="single"/>
        <w:insideV w:color="BFBFBF" w:space="0" w:sz="4" w:themeColor="background1" w:themeShade="BF" w:val="single"/>
      </w:tblBorders>
    </w:tblPr>
  </w:style>
  <w:style w:customStyle="1" w:styleId="fontstyle01" w:type="character">
    <w:name w:val="fontstyle01"/>
    <w:basedOn w:val="Zadanifontodlomka"/>
    <w:rsid w:val="00243008"/>
    <w:rPr>
      <w:rFonts w:ascii="ArialMT" w:hAnsi="ArialMT" w:hint="default"/>
      <w:b w:val="0"/>
      <w:bCs w:val="0"/>
      <w:i w:val="0"/>
      <w:iCs w:val="0"/>
      <w:color w:val="000000"/>
      <w:sz w:val="14"/>
      <w:szCs w:val="14"/>
    </w:rPr>
  </w:style>
  <w:style w:customStyle="1" w:styleId="fontstyle11" w:type="character">
    <w:name w:val="fontstyle11"/>
    <w:basedOn w:val="Zadanifontodlomka"/>
    <w:rsid w:val="002506B1"/>
    <w:rPr>
      <w:rFonts w:ascii="Arial" w:cs="Arial" w:hAnsi="Arial" w:hint="default"/>
      <w:b w:val="0"/>
      <w:bCs w:val="0"/>
      <w:i w:val="0"/>
      <w:iCs w:val="0"/>
      <w:color w:val="000000"/>
      <w:sz w:val="20"/>
      <w:szCs w:val="20"/>
    </w:rPr>
  </w:style>
  <w:style w:customStyle="1" w:styleId="fontstyle31" w:type="character">
    <w:name w:val="fontstyle31"/>
    <w:basedOn w:val="Zadanifontodlomka"/>
    <w:rsid w:val="002506B1"/>
    <w:rPr>
      <w:rFonts w:ascii="Calibri" w:hAnsi="Calibri" w:hint="default"/>
      <w:b w:val="0"/>
      <w:bCs w:val="0"/>
      <w:i w:val="0"/>
      <w:iCs w:val="0"/>
      <w:color w:val="000000"/>
      <w:sz w:val="22"/>
      <w:szCs w:val="22"/>
    </w:rPr>
  </w:style>
  <w:style w:customStyle="1" w:styleId="fontstyle21" w:type="character">
    <w:name w:val="fontstyle21"/>
    <w:basedOn w:val="Zadanifontodlomka"/>
    <w:rsid w:val="001B06D0"/>
    <w:rPr>
      <w:rFonts w:ascii="Arial" w:cs="Arial" w:hAnsi="Arial" w:hint="default"/>
      <w:b/>
      <w:bCs/>
      <w:i w:val="0"/>
      <w:iCs w:val="0"/>
      <w:color w:val="000000"/>
      <w:sz w:val="20"/>
      <w:szCs w:val="20"/>
    </w:rPr>
  </w:style>
  <w:style w:customStyle="1" w:styleId="fontstyle41" w:type="character">
    <w:name w:val="fontstyle41"/>
    <w:basedOn w:val="Zadanifontodlomka"/>
    <w:rsid w:val="001B06D0"/>
    <w:rPr>
      <w:rFonts w:ascii="Calibri" w:hAnsi="Calibri" w:hint="default"/>
      <w:b w:val="0"/>
      <w:bCs w:val="0"/>
      <w:i w:val="0"/>
      <w:iCs w:val="0"/>
      <w:color w:val="000000"/>
      <w:sz w:val="22"/>
      <w:szCs w:val="22"/>
    </w:rPr>
  </w:style>
  <w:style w:customStyle="1" w:styleId="fontstyle51" w:type="character">
    <w:name w:val="fontstyle51"/>
    <w:basedOn w:val="Zadanifontodlomka"/>
    <w:rsid w:val="00FC64BB"/>
    <w:rPr>
      <w:rFonts w:ascii="Bookman Old Style" w:hAnsi="Bookman Old Style" w:hint="default"/>
      <w:b/>
      <w:bCs/>
      <w:i/>
      <w:iCs/>
      <w:color w:val="000000"/>
      <w:sz w:val="24"/>
      <w:szCs w:val="24"/>
    </w:rPr>
  </w:style>
  <w:style w:customStyle="1" w:styleId="fontstyle61" w:type="character">
    <w:name w:val="fontstyle61"/>
    <w:basedOn w:val="Zadanifontodlomka"/>
    <w:rsid w:val="00FC64BB"/>
    <w:rPr>
      <w:rFonts w:ascii="Bookman Old Style" w:hAnsi="Bookman Old Style" w:hint="default"/>
      <w:b w:val="0"/>
      <w:bCs w:val="0"/>
      <w:i/>
      <w:iCs/>
      <w:color w:val="000000"/>
      <w:sz w:val="20"/>
      <w:szCs w:val="20"/>
    </w:rPr>
  </w:style>
  <w:style w:customStyle="1" w:styleId="fontstyle71" w:type="character">
    <w:name w:val="fontstyle71"/>
    <w:basedOn w:val="Zadanifontodlomka"/>
    <w:rsid w:val="00C22FB5"/>
    <w:rPr>
      <w:rFonts w:ascii="Century Gothic" w:hAnsi="Century Gothic" w:hint="default"/>
      <w:b/>
      <w:bCs/>
      <w:i w:val="0"/>
      <w:iCs w:val="0"/>
      <w:color w:val="000000"/>
      <w:sz w:val="24"/>
      <w:szCs w:val="24"/>
    </w:rPr>
  </w:style>
  <w:style w:customStyle="1" w:styleId="fontstyle81" w:type="character">
    <w:name w:val="fontstyle81"/>
    <w:basedOn w:val="Zadanifontodlomka"/>
    <w:rsid w:val="00C22FB5"/>
    <w:rPr>
      <w:rFonts w:ascii="Century Gothic" w:hAnsi="Century Gothic" w:hint="default"/>
      <w:b w:val="0"/>
      <w:bCs w:val="0"/>
      <w:i w:val="0"/>
      <w:iCs w:val="0"/>
      <w:color w:val="000000"/>
      <w:sz w:val="24"/>
      <w:szCs w:val="24"/>
    </w:rPr>
  </w:style>
  <w:style w:customStyle="1" w:styleId="fontstyle91" w:type="character">
    <w:name w:val="fontstyle91"/>
    <w:basedOn w:val="Zadanifontodlomka"/>
    <w:rsid w:val="00C22FB5"/>
    <w:rPr>
      <w:rFonts w:ascii="Wingdings" w:hAnsi="Wingdings" w:hint="default"/>
      <w:b w:val="0"/>
      <w:bCs w:val="0"/>
      <w:i w:val="0"/>
      <w:iCs w:val="0"/>
      <w:color w:val="000000"/>
      <w:sz w:val="22"/>
      <w:szCs w:val="22"/>
    </w:rPr>
  </w:style>
  <w:style w:customStyle="1" w:styleId="normaltable" w:type="paragraph">
    <w:name w:val="normaltable"/>
    <w:basedOn w:val="Normal"/>
    <w:rsid w:val="00724C22"/>
    <w:pPr>
      <w:pBdr>
        <w:top w:color="auto" w:space="0" w:sz="6" w:val="single"/>
        <w:left w:color="auto" w:space="5" w:sz="6" w:val="single"/>
        <w:bottom w:color="auto" w:space="0" w:sz="6" w:val="single"/>
        <w:right w:color="auto" w:space="5" w:sz="6" w:val="single"/>
        <w:between w:color="auto" w:space="0" w:sz="6" w:val="single"/>
        <w:bar w:color="auto" w:sz="6" w:val="single"/>
      </w:pBdr>
      <w:overflowPunct/>
      <w:autoSpaceDE/>
      <w:autoSpaceDN/>
      <w:adjustRightInd/>
      <w:spacing w:after="100" w:afterAutospacing="1" w:before="100" w:beforeAutospacing="1"/>
      <w:textAlignment w:val="auto"/>
    </w:pPr>
    <w:rPr>
      <w:sz w:val="24"/>
      <w:szCs w:val="24"/>
    </w:rPr>
  </w:style>
  <w:style w:customStyle="1" w:styleId="fontstyle0" w:type="paragraph">
    <w:name w:val="fontstyle0"/>
    <w:basedOn w:val="Normal"/>
    <w:rsid w:val="00724C22"/>
    <w:pPr>
      <w:overflowPunct/>
      <w:autoSpaceDE/>
      <w:autoSpaceDN/>
      <w:adjustRightInd/>
      <w:spacing w:after="100" w:afterAutospacing="1" w:before="100" w:beforeAutospacing="1"/>
      <w:textAlignment w:val="auto"/>
    </w:pPr>
    <w:rPr>
      <w:rFonts w:ascii="TimesNewRomanPS-BoldMT" w:hAnsi="TimesNewRomanPS-BoldMT"/>
      <w:b/>
      <w:bCs/>
      <w:color w:val="000000"/>
      <w:sz w:val="28"/>
      <w:szCs w:val="28"/>
    </w:rPr>
  </w:style>
  <w:style w:customStyle="1" w:styleId="fontstyle1" w:type="paragraph">
    <w:name w:val="fontstyle1"/>
    <w:basedOn w:val="Normal"/>
    <w:rsid w:val="00724C22"/>
    <w:pPr>
      <w:overflowPunct/>
      <w:autoSpaceDE/>
      <w:autoSpaceDN/>
      <w:adjustRightInd/>
      <w:spacing w:after="100" w:afterAutospacing="1" w:before="100" w:beforeAutospacing="1"/>
      <w:textAlignment w:val="auto"/>
    </w:pPr>
    <w:rPr>
      <w:color w:val="000000"/>
      <w:sz w:val="24"/>
      <w:szCs w:val="24"/>
    </w:rPr>
  </w:style>
  <w:style w:customStyle="1" w:styleId="fontstyle2" w:type="paragraph">
    <w:name w:val="fontstyle2"/>
    <w:basedOn w:val="Normal"/>
    <w:rsid w:val="00724C22"/>
    <w:pPr>
      <w:overflowPunct/>
      <w:autoSpaceDE/>
      <w:autoSpaceDN/>
      <w:adjustRightInd/>
      <w:spacing w:after="100" w:afterAutospacing="1" w:before="100" w:beforeAutospacing="1"/>
      <w:textAlignment w:val="auto"/>
    </w:pPr>
    <w:rPr>
      <w:rFonts w:ascii="TimesNewRomanPSMT" w:hAnsi="TimesNewRomanPSMT"/>
      <w:color w:val="000000"/>
      <w:sz w:val="24"/>
      <w:szCs w:val="24"/>
    </w:rPr>
  </w:style>
  <w:style w:customStyle="1" w:styleId="fontstyle3" w:type="paragraph">
    <w:name w:val="fontstyle3"/>
    <w:basedOn w:val="Normal"/>
    <w:rsid w:val="00724C22"/>
    <w:pPr>
      <w:overflowPunct/>
      <w:autoSpaceDE/>
      <w:autoSpaceDN/>
      <w:adjustRightInd/>
      <w:spacing w:after="100" w:afterAutospacing="1" w:before="100" w:beforeAutospacing="1"/>
      <w:textAlignment w:val="auto"/>
    </w:pPr>
    <w:rPr>
      <w:rFonts w:ascii="Tahoma" w:cs="Tahoma" w:hAnsi="Tahoma"/>
      <w:color w:val="000000"/>
      <w:sz w:val="24"/>
      <w:szCs w:val="24"/>
    </w:rPr>
  </w:style>
  <w:style w:customStyle="1" w:styleId="fontstyle4" w:type="paragraph">
    <w:name w:val="fontstyle4"/>
    <w:basedOn w:val="Normal"/>
    <w:rsid w:val="00724C22"/>
    <w:pPr>
      <w:overflowPunct/>
      <w:autoSpaceDE/>
      <w:autoSpaceDN/>
      <w:adjustRightInd/>
      <w:spacing w:after="100" w:afterAutospacing="1" w:before="100" w:beforeAutospacing="1"/>
      <w:textAlignment w:val="auto"/>
    </w:pPr>
    <w:rPr>
      <w:rFonts w:ascii="Calibri" w:cs="Calibri" w:hAnsi="Calibri"/>
      <w:color w:val="000000"/>
      <w:sz w:val="14"/>
      <w:szCs w:val="14"/>
    </w:rPr>
  </w:style>
  <w:style w:customStyle="1" w:styleId="fontstyle101" w:type="character">
    <w:name w:val="fontstyle101"/>
    <w:basedOn w:val="Zadanifontodlomka"/>
    <w:rsid w:val="00AC4B9E"/>
    <w:rPr>
      <w:rFonts w:ascii="ArialMT" w:hAnsi="ArialMT" w:hint="default"/>
      <w:b w:val="0"/>
      <w:bCs w:val="0"/>
      <w:i w:val="0"/>
      <w:iCs w:val="0"/>
      <w:color w:val="042C4A"/>
      <w:sz w:val="2"/>
      <w:szCs w:val="2"/>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904584">
      <w:bodyDiv w:val="true"/>
      <w:marLeft w:val="0"/>
      <w:marRight w:val="0"/>
      <w:marTop w:val="0"/>
      <w:marBottom w:val="0"/>
      <w:divBdr>
        <w:top w:val="none" w:color="auto" w:sz="0" w:space="0"/>
        <w:left w:val="none" w:color="auto" w:sz="0" w:space="0"/>
        <w:bottom w:val="none" w:color="auto" w:sz="0" w:space="0"/>
        <w:right w:val="none" w:color="auto" w:sz="0" w:space="0"/>
      </w:divBdr>
    </w:div>
    <w:div w:id="62801506">
      <w:bodyDiv w:val="true"/>
      <w:marLeft w:val="0"/>
      <w:marRight w:val="0"/>
      <w:marTop w:val="0"/>
      <w:marBottom w:val="0"/>
      <w:divBdr>
        <w:top w:val="none" w:color="auto" w:sz="0" w:space="0"/>
        <w:left w:val="none" w:color="auto" w:sz="0" w:space="0"/>
        <w:bottom w:val="none" w:color="auto" w:sz="0" w:space="0"/>
        <w:right w:val="none" w:color="auto" w:sz="0" w:space="0"/>
      </w:divBdr>
    </w:div>
    <w:div w:id="102460131">
      <w:bodyDiv w:val="true"/>
      <w:marLeft w:val="0"/>
      <w:marRight w:val="0"/>
      <w:marTop w:val="0"/>
      <w:marBottom w:val="0"/>
      <w:divBdr>
        <w:top w:val="none" w:color="auto" w:sz="0" w:space="0"/>
        <w:left w:val="none" w:color="auto" w:sz="0" w:space="0"/>
        <w:bottom w:val="none" w:color="auto" w:sz="0" w:space="0"/>
        <w:right w:val="none" w:color="auto" w:sz="0" w:space="0"/>
      </w:divBdr>
    </w:div>
    <w:div w:id="103112916">
      <w:bodyDiv w:val="true"/>
      <w:marLeft w:val="0"/>
      <w:marRight w:val="0"/>
      <w:marTop w:val="0"/>
      <w:marBottom w:val="0"/>
      <w:divBdr>
        <w:top w:val="none" w:color="auto" w:sz="0" w:space="0"/>
        <w:left w:val="none" w:color="auto" w:sz="0" w:space="0"/>
        <w:bottom w:val="none" w:color="auto" w:sz="0" w:space="0"/>
        <w:right w:val="none" w:color="auto" w:sz="0" w:space="0"/>
      </w:divBdr>
    </w:div>
    <w:div w:id="115607765">
      <w:bodyDiv w:val="true"/>
      <w:marLeft w:val="0"/>
      <w:marRight w:val="0"/>
      <w:marTop w:val="0"/>
      <w:marBottom w:val="0"/>
      <w:divBdr>
        <w:top w:val="none" w:color="auto" w:sz="0" w:space="0"/>
        <w:left w:val="none" w:color="auto" w:sz="0" w:space="0"/>
        <w:bottom w:val="none" w:color="auto" w:sz="0" w:space="0"/>
        <w:right w:val="none" w:color="auto" w:sz="0" w:space="0"/>
      </w:divBdr>
    </w:div>
    <w:div w:id="120152646">
      <w:bodyDiv w:val="true"/>
      <w:marLeft w:val="0"/>
      <w:marRight w:val="0"/>
      <w:marTop w:val="0"/>
      <w:marBottom w:val="0"/>
      <w:divBdr>
        <w:top w:val="none" w:color="auto" w:sz="0" w:space="0"/>
        <w:left w:val="none" w:color="auto" w:sz="0" w:space="0"/>
        <w:bottom w:val="none" w:color="auto" w:sz="0" w:space="0"/>
        <w:right w:val="none" w:color="auto" w:sz="0" w:space="0"/>
      </w:divBdr>
    </w:div>
    <w:div w:id="149370835">
      <w:bodyDiv w:val="true"/>
      <w:marLeft w:val="0"/>
      <w:marRight w:val="0"/>
      <w:marTop w:val="0"/>
      <w:marBottom w:val="0"/>
      <w:divBdr>
        <w:top w:val="none" w:color="auto" w:sz="0" w:space="0"/>
        <w:left w:val="none" w:color="auto" w:sz="0" w:space="0"/>
        <w:bottom w:val="none" w:color="auto" w:sz="0" w:space="0"/>
        <w:right w:val="none" w:color="auto" w:sz="0" w:space="0"/>
      </w:divBdr>
    </w:div>
    <w:div w:id="191651662">
      <w:bodyDiv w:val="true"/>
      <w:marLeft w:val="0"/>
      <w:marRight w:val="0"/>
      <w:marTop w:val="0"/>
      <w:marBottom w:val="0"/>
      <w:divBdr>
        <w:top w:val="none" w:color="auto" w:sz="0" w:space="0"/>
        <w:left w:val="none" w:color="auto" w:sz="0" w:space="0"/>
        <w:bottom w:val="none" w:color="auto" w:sz="0" w:space="0"/>
        <w:right w:val="none" w:color="auto" w:sz="0" w:space="0"/>
      </w:divBdr>
    </w:div>
    <w:div w:id="225265684">
      <w:bodyDiv w:val="true"/>
      <w:marLeft w:val="0"/>
      <w:marRight w:val="0"/>
      <w:marTop w:val="0"/>
      <w:marBottom w:val="0"/>
      <w:divBdr>
        <w:top w:val="none" w:color="auto" w:sz="0" w:space="0"/>
        <w:left w:val="none" w:color="auto" w:sz="0" w:space="0"/>
        <w:bottom w:val="none" w:color="auto" w:sz="0" w:space="0"/>
        <w:right w:val="none" w:color="auto" w:sz="0" w:space="0"/>
      </w:divBdr>
    </w:div>
    <w:div w:id="244848127">
      <w:bodyDiv w:val="true"/>
      <w:marLeft w:val="0"/>
      <w:marRight w:val="0"/>
      <w:marTop w:val="0"/>
      <w:marBottom w:val="0"/>
      <w:divBdr>
        <w:top w:val="none" w:color="auto" w:sz="0" w:space="0"/>
        <w:left w:val="none" w:color="auto" w:sz="0" w:space="0"/>
        <w:bottom w:val="none" w:color="auto" w:sz="0" w:space="0"/>
        <w:right w:val="none" w:color="auto" w:sz="0" w:space="0"/>
      </w:divBdr>
    </w:div>
    <w:div w:id="249195650">
      <w:bodyDiv w:val="true"/>
      <w:marLeft w:val="0"/>
      <w:marRight w:val="0"/>
      <w:marTop w:val="0"/>
      <w:marBottom w:val="0"/>
      <w:divBdr>
        <w:top w:val="none" w:color="auto" w:sz="0" w:space="0"/>
        <w:left w:val="none" w:color="auto" w:sz="0" w:space="0"/>
        <w:bottom w:val="none" w:color="auto" w:sz="0" w:space="0"/>
        <w:right w:val="none" w:color="auto" w:sz="0" w:space="0"/>
      </w:divBdr>
    </w:div>
    <w:div w:id="252977137">
      <w:bodyDiv w:val="true"/>
      <w:marLeft w:val="0"/>
      <w:marRight w:val="0"/>
      <w:marTop w:val="0"/>
      <w:marBottom w:val="0"/>
      <w:divBdr>
        <w:top w:val="none" w:color="auto" w:sz="0" w:space="0"/>
        <w:left w:val="none" w:color="auto" w:sz="0" w:space="0"/>
        <w:bottom w:val="none" w:color="auto" w:sz="0" w:space="0"/>
        <w:right w:val="none" w:color="auto" w:sz="0" w:space="0"/>
      </w:divBdr>
    </w:div>
    <w:div w:id="261300907">
      <w:bodyDiv w:val="true"/>
      <w:marLeft w:val="0"/>
      <w:marRight w:val="0"/>
      <w:marTop w:val="0"/>
      <w:marBottom w:val="0"/>
      <w:divBdr>
        <w:top w:val="none" w:color="auto" w:sz="0" w:space="0"/>
        <w:left w:val="none" w:color="auto" w:sz="0" w:space="0"/>
        <w:bottom w:val="none" w:color="auto" w:sz="0" w:space="0"/>
        <w:right w:val="none" w:color="auto" w:sz="0" w:space="0"/>
      </w:divBdr>
    </w:div>
    <w:div w:id="268634321">
      <w:bodyDiv w:val="true"/>
      <w:marLeft w:val="0"/>
      <w:marRight w:val="0"/>
      <w:marTop w:val="0"/>
      <w:marBottom w:val="0"/>
      <w:divBdr>
        <w:top w:val="none" w:color="auto" w:sz="0" w:space="0"/>
        <w:left w:val="none" w:color="auto" w:sz="0" w:space="0"/>
        <w:bottom w:val="none" w:color="auto" w:sz="0" w:space="0"/>
        <w:right w:val="none" w:color="auto" w:sz="0" w:space="0"/>
      </w:divBdr>
    </w:div>
    <w:div w:id="275717387">
      <w:bodyDiv w:val="true"/>
      <w:marLeft w:val="0"/>
      <w:marRight w:val="0"/>
      <w:marTop w:val="0"/>
      <w:marBottom w:val="0"/>
      <w:divBdr>
        <w:top w:val="none" w:color="auto" w:sz="0" w:space="0"/>
        <w:left w:val="none" w:color="auto" w:sz="0" w:space="0"/>
        <w:bottom w:val="none" w:color="auto" w:sz="0" w:space="0"/>
        <w:right w:val="none" w:color="auto" w:sz="0" w:space="0"/>
      </w:divBdr>
    </w:div>
    <w:div w:id="288167472">
      <w:bodyDiv w:val="true"/>
      <w:marLeft w:val="0"/>
      <w:marRight w:val="0"/>
      <w:marTop w:val="0"/>
      <w:marBottom w:val="0"/>
      <w:divBdr>
        <w:top w:val="none" w:color="auto" w:sz="0" w:space="0"/>
        <w:left w:val="none" w:color="auto" w:sz="0" w:space="0"/>
        <w:bottom w:val="none" w:color="auto" w:sz="0" w:space="0"/>
        <w:right w:val="none" w:color="auto" w:sz="0" w:space="0"/>
      </w:divBdr>
    </w:div>
    <w:div w:id="366033016">
      <w:bodyDiv w:val="true"/>
      <w:marLeft w:val="0"/>
      <w:marRight w:val="0"/>
      <w:marTop w:val="0"/>
      <w:marBottom w:val="0"/>
      <w:divBdr>
        <w:top w:val="none" w:color="auto" w:sz="0" w:space="0"/>
        <w:left w:val="none" w:color="auto" w:sz="0" w:space="0"/>
        <w:bottom w:val="none" w:color="auto" w:sz="0" w:space="0"/>
        <w:right w:val="none" w:color="auto" w:sz="0" w:space="0"/>
      </w:divBdr>
    </w:div>
    <w:div w:id="382674393">
      <w:bodyDiv w:val="true"/>
      <w:marLeft w:val="0"/>
      <w:marRight w:val="0"/>
      <w:marTop w:val="0"/>
      <w:marBottom w:val="0"/>
      <w:divBdr>
        <w:top w:val="none" w:color="auto" w:sz="0" w:space="0"/>
        <w:left w:val="none" w:color="auto" w:sz="0" w:space="0"/>
        <w:bottom w:val="none" w:color="auto" w:sz="0" w:space="0"/>
        <w:right w:val="none" w:color="auto" w:sz="0" w:space="0"/>
      </w:divBdr>
    </w:div>
    <w:div w:id="386495001">
      <w:bodyDiv w:val="true"/>
      <w:marLeft w:val="0"/>
      <w:marRight w:val="0"/>
      <w:marTop w:val="0"/>
      <w:marBottom w:val="0"/>
      <w:divBdr>
        <w:top w:val="none" w:color="auto" w:sz="0" w:space="0"/>
        <w:left w:val="none" w:color="auto" w:sz="0" w:space="0"/>
        <w:bottom w:val="none" w:color="auto" w:sz="0" w:space="0"/>
        <w:right w:val="none" w:color="auto" w:sz="0" w:space="0"/>
      </w:divBdr>
    </w:div>
    <w:div w:id="397365298">
      <w:bodyDiv w:val="true"/>
      <w:marLeft w:val="0"/>
      <w:marRight w:val="0"/>
      <w:marTop w:val="0"/>
      <w:marBottom w:val="0"/>
      <w:divBdr>
        <w:top w:val="none" w:color="auto" w:sz="0" w:space="0"/>
        <w:left w:val="none" w:color="auto" w:sz="0" w:space="0"/>
        <w:bottom w:val="none" w:color="auto" w:sz="0" w:space="0"/>
        <w:right w:val="none" w:color="auto" w:sz="0" w:space="0"/>
      </w:divBdr>
    </w:div>
    <w:div w:id="412900241">
      <w:bodyDiv w:val="true"/>
      <w:marLeft w:val="0"/>
      <w:marRight w:val="0"/>
      <w:marTop w:val="0"/>
      <w:marBottom w:val="0"/>
      <w:divBdr>
        <w:top w:val="none" w:color="auto" w:sz="0" w:space="0"/>
        <w:left w:val="none" w:color="auto" w:sz="0" w:space="0"/>
        <w:bottom w:val="none" w:color="auto" w:sz="0" w:space="0"/>
        <w:right w:val="none" w:color="auto" w:sz="0" w:space="0"/>
      </w:divBdr>
    </w:div>
    <w:div w:id="445468600">
      <w:bodyDiv w:val="true"/>
      <w:marLeft w:val="0"/>
      <w:marRight w:val="0"/>
      <w:marTop w:val="0"/>
      <w:marBottom w:val="0"/>
      <w:divBdr>
        <w:top w:val="none" w:color="auto" w:sz="0" w:space="0"/>
        <w:left w:val="none" w:color="auto" w:sz="0" w:space="0"/>
        <w:bottom w:val="none" w:color="auto" w:sz="0" w:space="0"/>
        <w:right w:val="none" w:color="auto" w:sz="0" w:space="0"/>
      </w:divBdr>
    </w:div>
    <w:div w:id="500850075">
      <w:bodyDiv w:val="true"/>
      <w:marLeft w:val="0"/>
      <w:marRight w:val="0"/>
      <w:marTop w:val="0"/>
      <w:marBottom w:val="0"/>
      <w:divBdr>
        <w:top w:val="none" w:color="auto" w:sz="0" w:space="0"/>
        <w:left w:val="none" w:color="auto" w:sz="0" w:space="0"/>
        <w:bottom w:val="none" w:color="auto" w:sz="0" w:space="0"/>
        <w:right w:val="none" w:color="auto" w:sz="0" w:space="0"/>
      </w:divBdr>
    </w:div>
    <w:div w:id="550388962">
      <w:bodyDiv w:val="true"/>
      <w:marLeft w:val="0"/>
      <w:marRight w:val="0"/>
      <w:marTop w:val="0"/>
      <w:marBottom w:val="0"/>
      <w:divBdr>
        <w:top w:val="none" w:color="auto" w:sz="0" w:space="0"/>
        <w:left w:val="none" w:color="auto" w:sz="0" w:space="0"/>
        <w:bottom w:val="none" w:color="auto" w:sz="0" w:space="0"/>
        <w:right w:val="none" w:color="auto" w:sz="0" w:space="0"/>
      </w:divBdr>
    </w:div>
    <w:div w:id="567961526">
      <w:bodyDiv w:val="true"/>
      <w:marLeft w:val="0"/>
      <w:marRight w:val="0"/>
      <w:marTop w:val="0"/>
      <w:marBottom w:val="0"/>
      <w:divBdr>
        <w:top w:val="none" w:color="auto" w:sz="0" w:space="0"/>
        <w:left w:val="none" w:color="auto" w:sz="0" w:space="0"/>
        <w:bottom w:val="none" w:color="auto" w:sz="0" w:space="0"/>
        <w:right w:val="none" w:color="auto" w:sz="0" w:space="0"/>
      </w:divBdr>
    </w:div>
    <w:div w:id="575625670">
      <w:bodyDiv w:val="true"/>
      <w:marLeft w:val="0"/>
      <w:marRight w:val="0"/>
      <w:marTop w:val="0"/>
      <w:marBottom w:val="0"/>
      <w:divBdr>
        <w:top w:val="none" w:color="auto" w:sz="0" w:space="0"/>
        <w:left w:val="none" w:color="auto" w:sz="0" w:space="0"/>
        <w:bottom w:val="none" w:color="auto" w:sz="0" w:space="0"/>
        <w:right w:val="none" w:color="auto" w:sz="0" w:space="0"/>
      </w:divBdr>
    </w:div>
    <w:div w:id="577135316">
      <w:bodyDiv w:val="true"/>
      <w:marLeft w:val="0"/>
      <w:marRight w:val="0"/>
      <w:marTop w:val="0"/>
      <w:marBottom w:val="0"/>
      <w:divBdr>
        <w:top w:val="none" w:color="auto" w:sz="0" w:space="0"/>
        <w:left w:val="none" w:color="auto" w:sz="0" w:space="0"/>
        <w:bottom w:val="none" w:color="auto" w:sz="0" w:space="0"/>
        <w:right w:val="none" w:color="auto" w:sz="0" w:space="0"/>
      </w:divBdr>
    </w:div>
    <w:div w:id="592471298">
      <w:bodyDiv w:val="true"/>
      <w:marLeft w:val="0"/>
      <w:marRight w:val="0"/>
      <w:marTop w:val="0"/>
      <w:marBottom w:val="0"/>
      <w:divBdr>
        <w:top w:val="none" w:color="auto" w:sz="0" w:space="0"/>
        <w:left w:val="none" w:color="auto" w:sz="0" w:space="0"/>
        <w:bottom w:val="none" w:color="auto" w:sz="0" w:space="0"/>
        <w:right w:val="none" w:color="auto" w:sz="0" w:space="0"/>
      </w:divBdr>
    </w:div>
    <w:div w:id="597644223">
      <w:bodyDiv w:val="true"/>
      <w:marLeft w:val="0"/>
      <w:marRight w:val="0"/>
      <w:marTop w:val="0"/>
      <w:marBottom w:val="0"/>
      <w:divBdr>
        <w:top w:val="none" w:color="auto" w:sz="0" w:space="0"/>
        <w:left w:val="none" w:color="auto" w:sz="0" w:space="0"/>
        <w:bottom w:val="none" w:color="auto" w:sz="0" w:space="0"/>
        <w:right w:val="none" w:color="auto" w:sz="0" w:space="0"/>
      </w:divBdr>
    </w:div>
    <w:div w:id="599030211">
      <w:bodyDiv w:val="true"/>
      <w:marLeft w:val="0"/>
      <w:marRight w:val="0"/>
      <w:marTop w:val="0"/>
      <w:marBottom w:val="0"/>
      <w:divBdr>
        <w:top w:val="none" w:color="auto" w:sz="0" w:space="0"/>
        <w:left w:val="none" w:color="auto" w:sz="0" w:space="0"/>
        <w:bottom w:val="none" w:color="auto" w:sz="0" w:space="0"/>
        <w:right w:val="none" w:color="auto" w:sz="0" w:space="0"/>
      </w:divBdr>
    </w:div>
    <w:div w:id="668991642">
      <w:bodyDiv w:val="true"/>
      <w:marLeft w:val="0"/>
      <w:marRight w:val="0"/>
      <w:marTop w:val="0"/>
      <w:marBottom w:val="0"/>
      <w:divBdr>
        <w:top w:val="none" w:color="auto" w:sz="0" w:space="0"/>
        <w:left w:val="none" w:color="auto" w:sz="0" w:space="0"/>
        <w:bottom w:val="none" w:color="auto" w:sz="0" w:space="0"/>
        <w:right w:val="none" w:color="auto" w:sz="0" w:space="0"/>
      </w:divBdr>
    </w:div>
    <w:div w:id="674116551">
      <w:bodyDiv w:val="true"/>
      <w:marLeft w:val="0"/>
      <w:marRight w:val="0"/>
      <w:marTop w:val="0"/>
      <w:marBottom w:val="0"/>
      <w:divBdr>
        <w:top w:val="none" w:color="auto" w:sz="0" w:space="0"/>
        <w:left w:val="none" w:color="auto" w:sz="0" w:space="0"/>
        <w:bottom w:val="none" w:color="auto" w:sz="0" w:space="0"/>
        <w:right w:val="none" w:color="auto" w:sz="0" w:space="0"/>
      </w:divBdr>
    </w:div>
    <w:div w:id="674498482">
      <w:bodyDiv w:val="true"/>
      <w:marLeft w:val="0"/>
      <w:marRight w:val="0"/>
      <w:marTop w:val="0"/>
      <w:marBottom w:val="0"/>
      <w:divBdr>
        <w:top w:val="none" w:color="auto" w:sz="0" w:space="0"/>
        <w:left w:val="none" w:color="auto" w:sz="0" w:space="0"/>
        <w:bottom w:val="none" w:color="auto" w:sz="0" w:space="0"/>
        <w:right w:val="none" w:color="auto" w:sz="0" w:space="0"/>
      </w:divBdr>
    </w:div>
    <w:div w:id="679165189">
      <w:bodyDiv w:val="true"/>
      <w:marLeft w:val="0"/>
      <w:marRight w:val="0"/>
      <w:marTop w:val="0"/>
      <w:marBottom w:val="0"/>
      <w:divBdr>
        <w:top w:val="none" w:color="auto" w:sz="0" w:space="0"/>
        <w:left w:val="none" w:color="auto" w:sz="0" w:space="0"/>
        <w:bottom w:val="none" w:color="auto" w:sz="0" w:space="0"/>
        <w:right w:val="none" w:color="auto" w:sz="0" w:space="0"/>
      </w:divBdr>
    </w:div>
    <w:div w:id="692154467">
      <w:bodyDiv w:val="true"/>
      <w:marLeft w:val="0"/>
      <w:marRight w:val="0"/>
      <w:marTop w:val="0"/>
      <w:marBottom w:val="0"/>
      <w:divBdr>
        <w:top w:val="none" w:color="auto" w:sz="0" w:space="0"/>
        <w:left w:val="none" w:color="auto" w:sz="0" w:space="0"/>
        <w:bottom w:val="none" w:color="auto" w:sz="0" w:space="0"/>
        <w:right w:val="none" w:color="auto" w:sz="0" w:space="0"/>
      </w:divBdr>
    </w:div>
    <w:div w:id="695010138">
      <w:bodyDiv w:val="true"/>
      <w:marLeft w:val="0"/>
      <w:marRight w:val="0"/>
      <w:marTop w:val="0"/>
      <w:marBottom w:val="0"/>
      <w:divBdr>
        <w:top w:val="none" w:color="auto" w:sz="0" w:space="0"/>
        <w:left w:val="none" w:color="auto" w:sz="0" w:space="0"/>
        <w:bottom w:val="none" w:color="auto" w:sz="0" w:space="0"/>
        <w:right w:val="none" w:color="auto" w:sz="0" w:space="0"/>
      </w:divBdr>
    </w:div>
    <w:div w:id="757210677">
      <w:bodyDiv w:val="true"/>
      <w:marLeft w:val="0"/>
      <w:marRight w:val="0"/>
      <w:marTop w:val="0"/>
      <w:marBottom w:val="0"/>
      <w:divBdr>
        <w:top w:val="none" w:color="auto" w:sz="0" w:space="0"/>
        <w:left w:val="none" w:color="auto" w:sz="0" w:space="0"/>
        <w:bottom w:val="none" w:color="auto" w:sz="0" w:space="0"/>
        <w:right w:val="none" w:color="auto" w:sz="0" w:space="0"/>
      </w:divBdr>
    </w:div>
    <w:div w:id="761145068">
      <w:bodyDiv w:val="true"/>
      <w:marLeft w:val="0"/>
      <w:marRight w:val="0"/>
      <w:marTop w:val="0"/>
      <w:marBottom w:val="0"/>
      <w:divBdr>
        <w:top w:val="none" w:color="auto" w:sz="0" w:space="0"/>
        <w:left w:val="none" w:color="auto" w:sz="0" w:space="0"/>
        <w:bottom w:val="none" w:color="auto" w:sz="0" w:space="0"/>
        <w:right w:val="none" w:color="auto" w:sz="0" w:space="0"/>
      </w:divBdr>
    </w:div>
    <w:div w:id="769742594">
      <w:bodyDiv w:val="true"/>
      <w:marLeft w:val="0"/>
      <w:marRight w:val="0"/>
      <w:marTop w:val="0"/>
      <w:marBottom w:val="0"/>
      <w:divBdr>
        <w:top w:val="none" w:color="auto" w:sz="0" w:space="0"/>
        <w:left w:val="none" w:color="auto" w:sz="0" w:space="0"/>
        <w:bottom w:val="none" w:color="auto" w:sz="0" w:space="0"/>
        <w:right w:val="none" w:color="auto" w:sz="0" w:space="0"/>
      </w:divBdr>
    </w:div>
    <w:div w:id="854223234">
      <w:bodyDiv w:val="true"/>
      <w:marLeft w:val="0"/>
      <w:marRight w:val="0"/>
      <w:marTop w:val="0"/>
      <w:marBottom w:val="0"/>
      <w:divBdr>
        <w:top w:val="none" w:color="auto" w:sz="0" w:space="0"/>
        <w:left w:val="none" w:color="auto" w:sz="0" w:space="0"/>
        <w:bottom w:val="none" w:color="auto" w:sz="0" w:space="0"/>
        <w:right w:val="none" w:color="auto" w:sz="0" w:space="0"/>
      </w:divBdr>
    </w:div>
    <w:div w:id="854995760">
      <w:bodyDiv w:val="true"/>
      <w:marLeft w:val="0"/>
      <w:marRight w:val="0"/>
      <w:marTop w:val="0"/>
      <w:marBottom w:val="0"/>
      <w:divBdr>
        <w:top w:val="none" w:color="auto" w:sz="0" w:space="0"/>
        <w:left w:val="none" w:color="auto" w:sz="0" w:space="0"/>
        <w:bottom w:val="none" w:color="auto" w:sz="0" w:space="0"/>
        <w:right w:val="none" w:color="auto" w:sz="0" w:space="0"/>
      </w:divBdr>
    </w:div>
    <w:div w:id="874342442">
      <w:bodyDiv w:val="true"/>
      <w:marLeft w:val="0"/>
      <w:marRight w:val="0"/>
      <w:marTop w:val="0"/>
      <w:marBottom w:val="0"/>
      <w:divBdr>
        <w:top w:val="none" w:color="auto" w:sz="0" w:space="0"/>
        <w:left w:val="none" w:color="auto" w:sz="0" w:space="0"/>
        <w:bottom w:val="none" w:color="auto" w:sz="0" w:space="0"/>
        <w:right w:val="none" w:color="auto" w:sz="0" w:space="0"/>
      </w:divBdr>
    </w:div>
    <w:div w:id="887885960">
      <w:bodyDiv w:val="true"/>
      <w:marLeft w:val="0"/>
      <w:marRight w:val="0"/>
      <w:marTop w:val="0"/>
      <w:marBottom w:val="0"/>
      <w:divBdr>
        <w:top w:val="none" w:color="auto" w:sz="0" w:space="0"/>
        <w:left w:val="none" w:color="auto" w:sz="0" w:space="0"/>
        <w:bottom w:val="none" w:color="auto" w:sz="0" w:space="0"/>
        <w:right w:val="none" w:color="auto" w:sz="0" w:space="0"/>
      </w:divBdr>
    </w:div>
    <w:div w:id="891113796">
      <w:bodyDiv w:val="true"/>
      <w:marLeft w:val="0"/>
      <w:marRight w:val="0"/>
      <w:marTop w:val="0"/>
      <w:marBottom w:val="0"/>
      <w:divBdr>
        <w:top w:val="none" w:color="auto" w:sz="0" w:space="0"/>
        <w:left w:val="none" w:color="auto" w:sz="0" w:space="0"/>
        <w:bottom w:val="none" w:color="auto" w:sz="0" w:space="0"/>
        <w:right w:val="none" w:color="auto" w:sz="0" w:space="0"/>
      </w:divBdr>
    </w:div>
    <w:div w:id="910501555">
      <w:bodyDiv w:val="true"/>
      <w:marLeft w:val="0"/>
      <w:marRight w:val="0"/>
      <w:marTop w:val="0"/>
      <w:marBottom w:val="0"/>
      <w:divBdr>
        <w:top w:val="none" w:color="auto" w:sz="0" w:space="0"/>
        <w:left w:val="none" w:color="auto" w:sz="0" w:space="0"/>
        <w:bottom w:val="none" w:color="auto" w:sz="0" w:space="0"/>
        <w:right w:val="none" w:color="auto" w:sz="0" w:space="0"/>
      </w:divBdr>
    </w:div>
    <w:div w:id="940257801">
      <w:bodyDiv w:val="true"/>
      <w:marLeft w:val="0"/>
      <w:marRight w:val="0"/>
      <w:marTop w:val="0"/>
      <w:marBottom w:val="0"/>
      <w:divBdr>
        <w:top w:val="none" w:color="auto" w:sz="0" w:space="0"/>
        <w:left w:val="none" w:color="auto" w:sz="0" w:space="0"/>
        <w:bottom w:val="none" w:color="auto" w:sz="0" w:space="0"/>
        <w:right w:val="none" w:color="auto" w:sz="0" w:space="0"/>
      </w:divBdr>
    </w:div>
    <w:div w:id="1023945291">
      <w:bodyDiv w:val="true"/>
      <w:marLeft w:val="0"/>
      <w:marRight w:val="0"/>
      <w:marTop w:val="0"/>
      <w:marBottom w:val="0"/>
      <w:divBdr>
        <w:top w:val="none" w:color="auto" w:sz="0" w:space="0"/>
        <w:left w:val="none" w:color="auto" w:sz="0" w:space="0"/>
        <w:bottom w:val="none" w:color="auto" w:sz="0" w:space="0"/>
        <w:right w:val="none" w:color="auto" w:sz="0" w:space="0"/>
      </w:divBdr>
    </w:div>
    <w:div w:id="1057125801">
      <w:bodyDiv w:val="true"/>
      <w:marLeft w:val="0"/>
      <w:marRight w:val="0"/>
      <w:marTop w:val="0"/>
      <w:marBottom w:val="0"/>
      <w:divBdr>
        <w:top w:val="none" w:color="auto" w:sz="0" w:space="0"/>
        <w:left w:val="none" w:color="auto" w:sz="0" w:space="0"/>
        <w:bottom w:val="none" w:color="auto" w:sz="0" w:space="0"/>
        <w:right w:val="none" w:color="auto" w:sz="0" w:space="0"/>
      </w:divBdr>
    </w:div>
    <w:div w:id="1075204845">
      <w:bodyDiv w:val="true"/>
      <w:marLeft w:val="0"/>
      <w:marRight w:val="0"/>
      <w:marTop w:val="0"/>
      <w:marBottom w:val="0"/>
      <w:divBdr>
        <w:top w:val="none" w:color="auto" w:sz="0" w:space="0"/>
        <w:left w:val="none" w:color="auto" w:sz="0" w:space="0"/>
        <w:bottom w:val="none" w:color="auto" w:sz="0" w:space="0"/>
        <w:right w:val="none" w:color="auto" w:sz="0" w:space="0"/>
      </w:divBdr>
    </w:div>
    <w:div w:id="1076517375">
      <w:bodyDiv w:val="true"/>
      <w:marLeft w:val="0"/>
      <w:marRight w:val="0"/>
      <w:marTop w:val="0"/>
      <w:marBottom w:val="0"/>
      <w:divBdr>
        <w:top w:val="none" w:color="auto" w:sz="0" w:space="0"/>
        <w:left w:val="none" w:color="auto" w:sz="0" w:space="0"/>
        <w:bottom w:val="none" w:color="auto" w:sz="0" w:space="0"/>
        <w:right w:val="none" w:color="auto" w:sz="0" w:space="0"/>
      </w:divBdr>
    </w:div>
    <w:div w:id="1082944726">
      <w:bodyDiv w:val="true"/>
      <w:marLeft w:val="0"/>
      <w:marRight w:val="0"/>
      <w:marTop w:val="0"/>
      <w:marBottom w:val="0"/>
      <w:divBdr>
        <w:top w:val="none" w:color="auto" w:sz="0" w:space="0"/>
        <w:left w:val="none" w:color="auto" w:sz="0" w:space="0"/>
        <w:bottom w:val="none" w:color="auto" w:sz="0" w:space="0"/>
        <w:right w:val="none" w:color="auto" w:sz="0" w:space="0"/>
      </w:divBdr>
    </w:div>
    <w:div w:id="1090009987">
      <w:bodyDiv w:val="true"/>
      <w:marLeft w:val="0"/>
      <w:marRight w:val="0"/>
      <w:marTop w:val="0"/>
      <w:marBottom w:val="0"/>
      <w:divBdr>
        <w:top w:val="none" w:color="auto" w:sz="0" w:space="0"/>
        <w:left w:val="none" w:color="auto" w:sz="0" w:space="0"/>
        <w:bottom w:val="none" w:color="auto" w:sz="0" w:space="0"/>
        <w:right w:val="none" w:color="auto" w:sz="0" w:space="0"/>
      </w:divBdr>
    </w:div>
    <w:div w:id="1103653524">
      <w:bodyDiv w:val="true"/>
      <w:marLeft w:val="0"/>
      <w:marRight w:val="0"/>
      <w:marTop w:val="0"/>
      <w:marBottom w:val="0"/>
      <w:divBdr>
        <w:top w:val="none" w:color="auto" w:sz="0" w:space="0"/>
        <w:left w:val="none" w:color="auto" w:sz="0" w:space="0"/>
        <w:bottom w:val="none" w:color="auto" w:sz="0" w:space="0"/>
        <w:right w:val="none" w:color="auto" w:sz="0" w:space="0"/>
      </w:divBdr>
    </w:div>
    <w:div w:id="1112894510">
      <w:bodyDiv w:val="true"/>
      <w:marLeft w:val="0"/>
      <w:marRight w:val="0"/>
      <w:marTop w:val="0"/>
      <w:marBottom w:val="0"/>
      <w:divBdr>
        <w:top w:val="none" w:color="auto" w:sz="0" w:space="0"/>
        <w:left w:val="none" w:color="auto" w:sz="0" w:space="0"/>
        <w:bottom w:val="none" w:color="auto" w:sz="0" w:space="0"/>
        <w:right w:val="none" w:color="auto" w:sz="0" w:space="0"/>
      </w:divBdr>
    </w:div>
    <w:div w:id="1165971294">
      <w:bodyDiv w:val="true"/>
      <w:marLeft w:val="0"/>
      <w:marRight w:val="0"/>
      <w:marTop w:val="0"/>
      <w:marBottom w:val="0"/>
      <w:divBdr>
        <w:top w:val="none" w:color="auto" w:sz="0" w:space="0"/>
        <w:left w:val="none" w:color="auto" w:sz="0" w:space="0"/>
        <w:bottom w:val="none" w:color="auto" w:sz="0" w:space="0"/>
        <w:right w:val="none" w:color="auto" w:sz="0" w:space="0"/>
      </w:divBdr>
    </w:div>
    <w:div w:id="1169753145">
      <w:bodyDiv w:val="true"/>
      <w:marLeft w:val="0"/>
      <w:marRight w:val="0"/>
      <w:marTop w:val="0"/>
      <w:marBottom w:val="0"/>
      <w:divBdr>
        <w:top w:val="none" w:color="auto" w:sz="0" w:space="0"/>
        <w:left w:val="none" w:color="auto" w:sz="0" w:space="0"/>
        <w:bottom w:val="none" w:color="auto" w:sz="0" w:space="0"/>
        <w:right w:val="none" w:color="auto" w:sz="0" w:space="0"/>
      </w:divBdr>
    </w:div>
    <w:div w:id="1170146651">
      <w:bodyDiv w:val="true"/>
      <w:marLeft w:val="0"/>
      <w:marRight w:val="0"/>
      <w:marTop w:val="0"/>
      <w:marBottom w:val="0"/>
      <w:divBdr>
        <w:top w:val="none" w:color="auto" w:sz="0" w:space="0"/>
        <w:left w:val="none" w:color="auto" w:sz="0" w:space="0"/>
        <w:bottom w:val="none" w:color="auto" w:sz="0" w:space="0"/>
        <w:right w:val="none" w:color="auto" w:sz="0" w:space="0"/>
      </w:divBdr>
    </w:div>
    <w:div w:id="1203177350">
      <w:bodyDiv w:val="true"/>
      <w:marLeft w:val="0"/>
      <w:marRight w:val="0"/>
      <w:marTop w:val="0"/>
      <w:marBottom w:val="0"/>
      <w:divBdr>
        <w:top w:val="none" w:color="auto" w:sz="0" w:space="0"/>
        <w:left w:val="none" w:color="auto" w:sz="0" w:space="0"/>
        <w:bottom w:val="none" w:color="auto" w:sz="0" w:space="0"/>
        <w:right w:val="none" w:color="auto" w:sz="0" w:space="0"/>
      </w:divBdr>
    </w:div>
    <w:div w:id="1209800290">
      <w:bodyDiv w:val="true"/>
      <w:marLeft w:val="0"/>
      <w:marRight w:val="0"/>
      <w:marTop w:val="0"/>
      <w:marBottom w:val="0"/>
      <w:divBdr>
        <w:top w:val="none" w:color="auto" w:sz="0" w:space="0"/>
        <w:left w:val="none" w:color="auto" w:sz="0" w:space="0"/>
        <w:bottom w:val="none" w:color="auto" w:sz="0" w:space="0"/>
        <w:right w:val="none" w:color="auto" w:sz="0" w:space="0"/>
      </w:divBdr>
    </w:div>
    <w:div w:id="1229724417">
      <w:bodyDiv w:val="true"/>
      <w:marLeft w:val="0"/>
      <w:marRight w:val="0"/>
      <w:marTop w:val="0"/>
      <w:marBottom w:val="0"/>
      <w:divBdr>
        <w:top w:val="none" w:color="auto" w:sz="0" w:space="0"/>
        <w:left w:val="none" w:color="auto" w:sz="0" w:space="0"/>
        <w:bottom w:val="none" w:color="auto" w:sz="0" w:space="0"/>
        <w:right w:val="none" w:color="auto" w:sz="0" w:space="0"/>
      </w:divBdr>
    </w:div>
    <w:div w:id="1241598390">
      <w:bodyDiv w:val="true"/>
      <w:marLeft w:val="0"/>
      <w:marRight w:val="0"/>
      <w:marTop w:val="0"/>
      <w:marBottom w:val="0"/>
      <w:divBdr>
        <w:top w:val="none" w:color="auto" w:sz="0" w:space="0"/>
        <w:left w:val="none" w:color="auto" w:sz="0" w:space="0"/>
        <w:bottom w:val="none" w:color="auto" w:sz="0" w:space="0"/>
        <w:right w:val="none" w:color="auto" w:sz="0" w:space="0"/>
      </w:divBdr>
    </w:div>
    <w:div w:id="1291011562">
      <w:bodyDiv w:val="true"/>
      <w:marLeft w:val="0"/>
      <w:marRight w:val="0"/>
      <w:marTop w:val="0"/>
      <w:marBottom w:val="0"/>
      <w:divBdr>
        <w:top w:val="none" w:color="auto" w:sz="0" w:space="0"/>
        <w:left w:val="none" w:color="auto" w:sz="0" w:space="0"/>
        <w:bottom w:val="none" w:color="auto" w:sz="0" w:space="0"/>
        <w:right w:val="none" w:color="auto" w:sz="0" w:space="0"/>
      </w:divBdr>
    </w:div>
    <w:div w:id="1319458172">
      <w:bodyDiv w:val="true"/>
      <w:marLeft w:val="0"/>
      <w:marRight w:val="0"/>
      <w:marTop w:val="0"/>
      <w:marBottom w:val="0"/>
      <w:divBdr>
        <w:top w:val="none" w:color="auto" w:sz="0" w:space="0"/>
        <w:left w:val="none" w:color="auto" w:sz="0" w:space="0"/>
        <w:bottom w:val="none" w:color="auto" w:sz="0" w:space="0"/>
        <w:right w:val="none" w:color="auto" w:sz="0" w:space="0"/>
      </w:divBdr>
    </w:div>
    <w:div w:id="1349406981">
      <w:bodyDiv w:val="true"/>
      <w:marLeft w:val="0"/>
      <w:marRight w:val="0"/>
      <w:marTop w:val="0"/>
      <w:marBottom w:val="0"/>
      <w:divBdr>
        <w:top w:val="none" w:color="auto" w:sz="0" w:space="0"/>
        <w:left w:val="none" w:color="auto" w:sz="0" w:space="0"/>
        <w:bottom w:val="none" w:color="auto" w:sz="0" w:space="0"/>
        <w:right w:val="none" w:color="auto" w:sz="0" w:space="0"/>
      </w:divBdr>
    </w:div>
    <w:div w:id="1358191810">
      <w:bodyDiv w:val="true"/>
      <w:marLeft w:val="0"/>
      <w:marRight w:val="0"/>
      <w:marTop w:val="0"/>
      <w:marBottom w:val="0"/>
      <w:divBdr>
        <w:top w:val="none" w:color="auto" w:sz="0" w:space="0"/>
        <w:left w:val="none" w:color="auto" w:sz="0" w:space="0"/>
        <w:bottom w:val="none" w:color="auto" w:sz="0" w:space="0"/>
        <w:right w:val="none" w:color="auto" w:sz="0" w:space="0"/>
      </w:divBdr>
    </w:div>
    <w:div w:id="1361204662">
      <w:bodyDiv w:val="true"/>
      <w:marLeft w:val="0"/>
      <w:marRight w:val="0"/>
      <w:marTop w:val="0"/>
      <w:marBottom w:val="0"/>
      <w:divBdr>
        <w:top w:val="none" w:color="auto" w:sz="0" w:space="0"/>
        <w:left w:val="none" w:color="auto" w:sz="0" w:space="0"/>
        <w:bottom w:val="none" w:color="auto" w:sz="0" w:space="0"/>
        <w:right w:val="none" w:color="auto" w:sz="0" w:space="0"/>
      </w:divBdr>
    </w:div>
    <w:div w:id="1378551712">
      <w:bodyDiv w:val="true"/>
      <w:marLeft w:val="0"/>
      <w:marRight w:val="0"/>
      <w:marTop w:val="0"/>
      <w:marBottom w:val="0"/>
      <w:divBdr>
        <w:top w:val="none" w:color="auto" w:sz="0" w:space="0"/>
        <w:left w:val="none" w:color="auto" w:sz="0" w:space="0"/>
        <w:bottom w:val="none" w:color="auto" w:sz="0" w:space="0"/>
        <w:right w:val="none" w:color="auto" w:sz="0" w:space="0"/>
      </w:divBdr>
    </w:div>
    <w:div w:id="1397775990">
      <w:bodyDiv w:val="true"/>
      <w:marLeft w:val="0"/>
      <w:marRight w:val="0"/>
      <w:marTop w:val="0"/>
      <w:marBottom w:val="0"/>
      <w:divBdr>
        <w:top w:val="none" w:color="auto" w:sz="0" w:space="0"/>
        <w:left w:val="none" w:color="auto" w:sz="0" w:space="0"/>
        <w:bottom w:val="none" w:color="auto" w:sz="0" w:space="0"/>
        <w:right w:val="none" w:color="auto" w:sz="0" w:space="0"/>
      </w:divBdr>
    </w:div>
    <w:div w:id="1422294774">
      <w:bodyDiv w:val="true"/>
      <w:marLeft w:val="0"/>
      <w:marRight w:val="0"/>
      <w:marTop w:val="0"/>
      <w:marBottom w:val="0"/>
      <w:divBdr>
        <w:top w:val="none" w:color="auto" w:sz="0" w:space="0"/>
        <w:left w:val="none" w:color="auto" w:sz="0" w:space="0"/>
        <w:bottom w:val="none" w:color="auto" w:sz="0" w:space="0"/>
        <w:right w:val="none" w:color="auto" w:sz="0" w:space="0"/>
      </w:divBdr>
    </w:div>
    <w:div w:id="1437367783">
      <w:bodyDiv w:val="true"/>
      <w:marLeft w:val="0"/>
      <w:marRight w:val="0"/>
      <w:marTop w:val="0"/>
      <w:marBottom w:val="0"/>
      <w:divBdr>
        <w:top w:val="none" w:color="auto" w:sz="0" w:space="0"/>
        <w:left w:val="none" w:color="auto" w:sz="0" w:space="0"/>
        <w:bottom w:val="none" w:color="auto" w:sz="0" w:space="0"/>
        <w:right w:val="none" w:color="auto" w:sz="0" w:space="0"/>
      </w:divBdr>
    </w:div>
    <w:div w:id="1467697297">
      <w:bodyDiv w:val="true"/>
      <w:marLeft w:val="0"/>
      <w:marRight w:val="0"/>
      <w:marTop w:val="0"/>
      <w:marBottom w:val="0"/>
      <w:divBdr>
        <w:top w:val="none" w:color="auto" w:sz="0" w:space="0"/>
        <w:left w:val="none" w:color="auto" w:sz="0" w:space="0"/>
        <w:bottom w:val="none" w:color="auto" w:sz="0" w:space="0"/>
        <w:right w:val="none" w:color="auto" w:sz="0" w:space="0"/>
      </w:divBdr>
    </w:div>
    <w:div w:id="1472867514">
      <w:bodyDiv w:val="true"/>
      <w:marLeft w:val="0"/>
      <w:marRight w:val="0"/>
      <w:marTop w:val="0"/>
      <w:marBottom w:val="0"/>
      <w:divBdr>
        <w:top w:val="none" w:color="auto" w:sz="0" w:space="0"/>
        <w:left w:val="none" w:color="auto" w:sz="0" w:space="0"/>
        <w:bottom w:val="none" w:color="auto" w:sz="0" w:space="0"/>
        <w:right w:val="none" w:color="auto" w:sz="0" w:space="0"/>
      </w:divBdr>
    </w:div>
    <w:div w:id="1493526444">
      <w:bodyDiv w:val="true"/>
      <w:marLeft w:val="0"/>
      <w:marRight w:val="0"/>
      <w:marTop w:val="0"/>
      <w:marBottom w:val="0"/>
      <w:divBdr>
        <w:top w:val="none" w:color="auto" w:sz="0" w:space="0"/>
        <w:left w:val="none" w:color="auto" w:sz="0" w:space="0"/>
        <w:bottom w:val="none" w:color="auto" w:sz="0" w:space="0"/>
        <w:right w:val="none" w:color="auto" w:sz="0" w:space="0"/>
      </w:divBdr>
    </w:div>
    <w:div w:id="1568762827">
      <w:bodyDiv w:val="true"/>
      <w:marLeft w:val="0"/>
      <w:marRight w:val="0"/>
      <w:marTop w:val="0"/>
      <w:marBottom w:val="0"/>
      <w:divBdr>
        <w:top w:val="none" w:color="auto" w:sz="0" w:space="0"/>
        <w:left w:val="none" w:color="auto" w:sz="0" w:space="0"/>
        <w:bottom w:val="none" w:color="auto" w:sz="0" w:space="0"/>
        <w:right w:val="none" w:color="auto" w:sz="0" w:space="0"/>
      </w:divBdr>
    </w:div>
    <w:div w:id="1582638205">
      <w:bodyDiv w:val="true"/>
      <w:marLeft w:val="0"/>
      <w:marRight w:val="0"/>
      <w:marTop w:val="0"/>
      <w:marBottom w:val="0"/>
      <w:divBdr>
        <w:top w:val="none" w:color="auto" w:sz="0" w:space="0"/>
        <w:left w:val="none" w:color="auto" w:sz="0" w:space="0"/>
        <w:bottom w:val="none" w:color="auto" w:sz="0" w:space="0"/>
        <w:right w:val="none" w:color="auto" w:sz="0" w:space="0"/>
      </w:divBdr>
    </w:div>
    <w:div w:id="1593859851">
      <w:bodyDiv w:val="true"/>
      <w:marLeft w:val="0"/>
      <w:marRight w:val="0"/>
      <w:marTop w:val="0"/>
      <w:marBottom w:val="0"/>
      <w:divBdr>
        <w:top w:val="none" w:color="auto" w:sz="0" w:space="0"/>
        <w:left w:val="none" w:color="auto" w:sz="0" w:space="0"/>
        <w:bottom w:val="none" w:color="auto" w:sz="0" w:space="0"/>
        <w:right w:val="none" w:color="auto" w:sz="0" w:space="0"/>
      </w:divBdr>
    </w:div>
    <w:div w:id="1594361571">
      <w:bodyDiv w:val="true"/>
      <w:marLeft w:val="0"/>
      <w:marRight w:val="0"/>
      <w:marTop w:val="0"/>
      <w:marBottom w:val="0"/>
      <w:divBdr>
        <w:top w:val="none" w:color="auto" w:sz="0" w:space="0"/>
        <w:left w:val="none" w:color="auto" w:sz="0" w:space="0"/>
        <w:bottom w:val="none" w:color="auto" w:sz="0" w:space="0"/>
        <w:right w:val="none" w:color="auto" w:sz="0" w:space="0"/>
      </w:divBdr>
    </w:div>
    <w:div w:id="1621301079">
      <w:bodyDiv w:val="true"/>
      <w:marLeft w:val="0"/>
      <w:marRight w:val="0"/>
      <w:marTop w:val="0"/>
      <w:marBottom w:val="0"/>
      <w:divBdr>
        <w:top w:val="none" w:color="auto" w:sz="0" w:space="0"/>
        <w:left w:val="none" w:color="auto" w:sz="0" w:space="0"/>
        <w:bottom w:val="none" w:color="auto" w:sz="0" w:space="0"/>
        <w:right w:val="none" w:color="auto" w:sz="0" w:space="0"/>
      </w:divBdr>
    </w:div>
    <w:div w:id="1771970746">
      <w:bodyDiv w:val="true"/>
      <w:marLeft w:val="0"/>
      <w:marRight w:val="0"/>
      <w:marTop w:val="0"/>
      <w:marBottom w:val="0"/>
      <w:divBdr>
        <w:top w:val="none" w:color="auto" w:sz="0" w:space="0"/>
        <w:left w:val="none" w:color="auto" w:sz="0" w:space="0"/>
        <w:bottom w:val="none" w:color="auto" w:sz="0" w:space="0"/>
        <w:right w:val="none" w:color="auto" w:sz="0" w:space="0"/>
      </w:divBdr>
    </w:div>
    <w:div w:id="1772236804">
      <w:bodyDiv w:val="true"/>
      <w:marLeft w:val="0"/>
      <w:marRight w:val="0"/>
      <w:marTop w:val="0"/>
      <w:marBottom w:val="0"/>
      <w:divBdr>
        <w:top w:val="none" w:color="auto" w:sz="0" w:space="0"/>
        <w:left w:val="none" w:color="auto" w:sz="0" w:space="0"/>
        <w:bottom w:val="none" w:color="auto" w:sz="0" w:space="0"/>
        <w:right w:val="none" w:color="auto" w:sz="0" w:space="0"/>
      </w:divBdr>
    </w:div>
    <w:div w:id="1874148247">
      <w:bodyDiv w:val="true"/>
      <w:marLeft w:val="0"/>
      <w:marRight w:val="0"/>
      <w:marTop w:val="0"/>
      <w:marBottom w:val="0"/>
      <w:divBdr>
        <w:top w:val="none" w:color="auto" w:sz="0" w:space="0"/>
        <w:left w:val="none" w:color="auto" w:sz="0" w:space="0"/>
        <w:bottom w:val="none" w:color="auto" w:sz="0" w:space="0"/>
        <w:right w:val="none" w:color="auto" w:sz="0" w:space="0"/>
      </w:divBdr>
    </w:div>
    <w:div w:id="1908564315">
      <w:bodyDiv w:val="true"/>
      <w:marLeft w:val="0"/>
      <w:marRight w:val="0"/>
      <w:marTop w:val="0"/>
      <w:marBottom w:val="0"/>
      <w:divBdr>
        <w:top w:val="none" w:color="auto" w:sz="0" w:space="0"/>
        <w:left w:val="none" w:color="auto" w:sz="0" w:space="0"/>
        <w:bottom w:val="none" w:color="auto" w:sz="0" w:space="0"/>
        <w:right w:val="none" w:color="auto" w:sz="0" w:space="0"/>
      </w:divBdr>
    </w:div>
    <w:div w:id="1942180922">
      <w:bodyDiv w:val="true"/>
      <w:marLeft w:val="0"/>
      <w:marRight w:val="0"/>
      <w:marTop w:val="0"/>
      <w:marBottom w:val="0"/>
      <w:divBdr>
        <w:top w:val="none" w:color="auto" w:sz="0" w:space="0"/>
        <w:left w:val="none" w:color="auto" w:sz="0" w:space="0"/>
        <w:bottom w:val="none" w:color="auto" w:sz="0" w:space="0"/>
        <w:right w:val="none" w:color="auto" w:sz="0" w:space="0"/>
      </w:divBdr>
    </w:div>
    <w:div w:id="1956210123">
      <w:bodyDiv w:val="true"/>
      <w:marLeft w:val="0"/>
      <w:marRight w:val="0"/>
      <w:marTop w:val="0"/>
      <w:marBottom w:val="0"/>
      <w:divBdr>
        <w:top w:val="none" w:color="auto" w:sz="0" w:space="0"/>
        <w:left w:val="none" w:color="auto" w:sz="0" w:space="0"/>
        <w:bottom w:val="none" w:color="auto" w:sz="0" w:space="0"/>
        <w:right w:val="none" w:color="auto" w:sz="0" w:space="0"/>
      </w:divBdr>
    </w:div>
    <w:div w:id="2001956086">
      <w:bodyDiv w:val="true"/>
      <w:marLeft w:val="0"/>
      <w:marRight w:val="0"/>
      <w:marTop w:val="0"/>
      <w:marBottom w:val="0"/>
      <w:divBdr>
        <w:top w:val="none" w:color="auto" w:sz="0" w:space="0"/>
        <w:left w:val="none" w:color="auto" w:sz="0" w:space="0"/>
        <w:bottom w:val="none" w:color="auto" w:sz="0" w:space="0"/>
        <w:right w:val="none" w:color="auto" w:sz="0" w:space="0"/>
      </w:divBdr>
    </w:div>
    <w:div w:id="2020546041">
      <w:bodyDiv w:val="true"/>
      <w:marLeft w:val="0"/>
      <w:marRight w:val="0"/>
      <w:marTop w:val="0"/>
      <w:marBottom w:val="0"/>
      <w:divBdr>
        <w:top w:val="none" w:color="auto" w:sz="0" w:space="0"/>
        <w:left w:val="none" w:color="auto" w:sz="0" w:space="0"/>
        <w:bottom w:val="none" w:color="auto" w:sz="0" w:space="0"/>
        <w:right w:val="none" w:color="auto" w:sz="0" w:space="0"/>
      </w:divBdr>
    </w:div>
    <w:div w:id="2053964504">
      <w:bodyDiv w:val="true"/>
      <w:marLeft w:val="0"/>
      <w:marRight w:val="0"/>
      <w:marTop w:val="0"/>
      <w:marBottom w:val="0"/>
      <w:divBdr>
        <w:top w:val="none" w:color="auto" w:sz="0" w:space="0"/>
        <w:left w:val="none" w:color="auto" w:sz="0" w:space="0"/>
        <w:bottom w:val="none" w:color="auto" w:sz="0" w:space="0"/>
        <w:right w:val="none" w:color="auto" w:sz="0" w:space="0"/>
      </w:divBdr>
    </w:div>
    <w:div w:id="2072608424">
      <w:bodyDiv w:val="true"/>
      <w:marLeft w:val="0"/>
      <w:marRight w:val="0"/>
      <w:marTop w:val="0"/>
      <w:marBottom w:val="0"/>
      <w:divBdr>
        <w:top w:val="none" w:color="auto" w:sz="0" w:space="0"/>
        <w:left w:val="none" w:color="auto" w:sz="0" w:space="0"/>
        <w:bottom w:val="none" w:color="auto" w:sz="0" w:space="0"/>
        <w:right w:val="none" w:color="auto" w:sz="0" w:space="0"/>
      </w:divBdr>
    </w:div>
    <w:div w:id="2076511142">
      <w:bodyDiv w:val="true"/>
      <w:marLeft w:val="0"/>
      <w:marRight w:val="0"/>
      <w:marTop w:val="0"/>
      <w:marBottom w:val="0"/>
      <w:divBdr>
        <w:top w:val="none" w:color="auto" w:sz="0" w:space="0"/>
        <w:left w:val="none" w:color="auto" w:sz="0" w:space="0"/>
        <w:bottom w:val="none" w:color="auto" w:sz="0" w:space="0"/>
        <w:right w:val="none" w:color="auto" w:sz="0" w:space="0"/>
      </w:divBdr>
    </w:div>
    <w:div w:id="2099212061">
      <w:bodyDiv w:val="true"/>
      <w:marLeft w:val="0"/>
      <w:marRight w:val="0"/>
      <w:marTop w:val="0"/>
      <w:marBottom w:val="0"/>
      <w:divBdr>
        <w:top w:val="none" w:color="auto" w:sz="0" w:space="0"/>
        <w:left w:val="none" w:color="auto" w:sz="0" w:space="0"/>
        <w:bottom w:val="none" w:color="auto" w:sz="0" w:space="0"/>
        <w:right w:val="none" w:color="auto" w:sz="0" w:space="0"/>
      </w:divBdr>
    </w:div>
    <w:div w:id="2099670001">
      <w:bodyDiv w:val="true"/>
      <w:marLeft w:val="0"/>
      <w:marRight w:val="0"/>
      <w:marTop w:val="0"/>
      <w:marBottom w:val="0"/>
      <w:divBdr>
        <w:top w:val="none" w:color="auto" w:sz="0" w:space="0"/>
        <w:left w:val="none" w:color="auto" w:sz="0" w:space="0"/>
        <w:bottom w:val="none" w:color="auto" w:sz="0" w:space="0"/>
        <w:right w:val="none" w:color="auto" w:sz="0" w:space="0"/>
      </w:divBdr>
    </w:div>
    <w:div w:id="2121146592">
      <w:bodyDiv w:val="true"/>
      <w:marLeft w:val="0"/>
      <w:marRight w:val="0"/>
      <w:marTop w:val="0"/>
      <w:marBottom w:val="0"/>
      <w:divBdr>
        <w:top w:val="none" w:color="auto" w:sz="0" w:space="0"/>
        <w:left w:val="none" w:color="auto" w:sz="0" w:space="0"/>
        <w:bottom w:val="none" w:color="auto" w:sz="0" w:space="0"/>
        <w:right w:val="none" w:color="auto" w:sz="0" w:space="0"/>
      </w:divBdr>
    </w:div>
    <w:div w:id="2129855884">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relyOnVML/>
  <w:allowPNG/>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fontTable.xml" Type="http://schemas.openxmlformats.org/officeDocument/2006/relationships/fontTable" Id="rId13"/><Relationship Target="numbering.xml" Type="http://schemas.openxmlformats.org/officeDocument/2006/relationships/numbering" Id="rId3"/><Relationship Target="webSettings.xml" Type="http://schemas.openxmlformats.org/officeDocument/2006/relationships/webSettings" Id="rId7"/><Relationship Target="header3.xml" Type="http://schemas.openxmlformats.org/officeDocument/2006/relationships/header"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header2.xml" Type="http://schemas.openxmlformats.org/officeDocument/2006/relationships/header" Id="rId11"/><Relationship Target="stylesWithEffects.xml" Type="http://schemas.microsoft.com/office/2007/relationships/stylesWithEffects" Id="rId5"/><Relationship Target="header1.xml" Type="http://schemas.openxmlformats.org/officeDocument/2006/relationships/header" Id="rId10"/><Relationship Target="styles.xml" Type="http://schemas.openxmlformats.org/officeDocument/2006/relationships/styles" Id="rId4"/><Relationship Target="endnotes.xml" Type="http://schemas.openxmlformats.org/officeDocument/2006/relationships/endnotes" Id="rId9"/><Relationship Target="theme/theme1.xml" Type="http://schemas.openxmlformats.org/officeDocument/2006/relationships/theme" Id="rId14"/></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Dvorana DZ 100</izvorni_sadrzaj>
    <derivirana_varijabla naziv="DomainObject.Prostorija.Naziv_1">Dvorana DZ 100</derivirana_varijabla>
  </DomainObject.Prostorija.Naziv>
  <DomainObject.Prostorija.Oznaka>
    <izvorni_sadrzaj>DV 100</izvorni_sadrzaj>
    <derivirana_varijabla naziv="DomainObject.Prostorija.Oznaka_1">DV 100</derivirana_varijabla>
  </DomainObject.Prostorija.Oznaka>
  <DomainObject.Obrazlozenje>
    <izvorni_sadrzaj/>
    <derivirana_varijabla naziv="DomainObject.Obrazlozenje_1"/>
  </DomainObject.Obrazlozenje>
  <DomainObject.StvarniPocetakDatum>
    <izvorni_sadrzaj>9. veljače 2021.</izvorni_sadrzaj>
    <derivirana_varijabla naziv="DomainObject.StvarniPocetakDatum_1">9. veljače 2021.</derivirana_varijabla>
  </DomainObject.StvarniPocetakDatum>
  <DomainObject.StvarniZavrsetakDatum>
    <izvorni_sadrzaj>9. veljače 2021.</izvorni_sadrzaj>
    <derivirana_varijabla naziv="DomainObject.StvarniZavrsetakDatum_1">9. veljače 2021.</derivirana_varijabla>
  </DomainObject.StvarniZavrsetakDatum>
  <DomainObject.PlaniraniZavrsetakDatum>
    <izvorni_sadrzaj>9. veljače 2021.</izvorni_sadrzaj>
    <derivirana_varijabla naziv="DomainObject.PlaniraniZavrsetakDatum_1">9. veljače 2021.</derivirana_varijabla>
  </DomainObject.PlaniraniZavrsetakDatum>
  <DomainObject.PlaniraniPocetakDatum>
    <izvorni_sadrzaj>9. veljače 2021.</izvorni_sadrzaj>
    <derivirana_varijabla naziv="DomainObject.PlaniraniPocetakDatum_1">9. veljače 2021.</derivirana_varijabla>
  </DomainObject.PlaniraniPocetakDatum>
  <DomainObject.StvarniPocetakVrijeme>
    <izvorni_sadrzaj>13:30</izvorni_sadrzaj>
    <derivirana_varijabla naziv="DomainObject.StvarniPocetakVrijeme_1">13:30</derivirana_varijabla>
  </DomainObject.StvarniPocetakVrijeme>
  <DomainObject.StvarniZavrsetakVrijeme>
    <izvorni_sadrzaj>13:53</izvorni_sadrzaj>
    <derivirana_varijabla naziv="DomainObject.StvarniZavrsetakVrijeme_1">13:53</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13:30</izvorni_sadrzaj>
    <derivirana_varijabla naziv="DomainObject.PlaniraniPocetakVrijeme_1">13:30</derivirana_varijabla>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9. veljače 2021.</izvorni_sadrzaj>
    <derivirana_varijabla naziv="DomainObject.Zapisnik.DatumKreiranja_1">9. veljače 2021.</derivirana_varijabla>
  </DomainObject.Zapisnik.DatumKreiranja>
  <DomainObject.Zapisnik.ImovinskaKorist>
    <izvorni_sadrzaj/>
    <derivirana_varijabla naziv="DomainObject.Zapisnik.ImovinskaKorist_1"/>
  </DomainObject.Zapisnik.ImovinskaKorist>
  <DomainObject.Zapisnik.Oznaka>
    <izvorni_sadrzaj>St-1142/2020-26</izvorni_sadrzaj>
    <derivirana_varijabla naziv="DomainObject.Zapisnik.Oznaka_1">St-1142/2020-26</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1142</izvorni_sadrzaj>
    <derivirana_varijabla naziv="DomainObject.Predmet.Broj_1">1142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listopada 2020.</izvorni_sadrzaj>
    <derivirana_varijabla naziv="DomainObject.Predmet.DatumOsnivanja_1">19. listopada 2020.</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St-1142/2020</izvorni_sadrzaj>
    <derivirana_varijabla naziv="DomainObject.Predmet.OznakaBroj_1">St-1142/2020</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Stečajna masa iza OTOTOP d.o.o. u stečaju</izvorni_sadrzaj>
    <derivirana_varijabla naziv="DomainObject.Predmet.ProtustrankaFormated_1">  Stečajna masa iza OTOTOP d.o.o. u stečaju</derivirana_varijabla>
  </DomainObject.Predmet.ProtustrankaFormated>
  <DomainObject.Predmet.ProtustrankaFormatedOIB>
    <izvorni_sadrzaj>  Stečajna masa iza OTOTOP d.o.o. u stečaju, OIB 66881643610</izvorni_sadrzaj>
    <derivirana_varijabla naziv="DomainObject.Predmet.ProtustrankaFormatedOIB_1">  Stečajna masa iza OTOTOP d.o.o. u stečaju, OIB 66881643610</derivirana_varijabla>
  </DomainObject.Predmet.ProtustrankaFormatedOIB>
  <DomainObject.Predmet.ProtustrankaFormatedWithAdress>
    <izvorni_sadrzaj> Stečajna masa iza OTOTOP d.o.o. u stečaju, Ulica Bernarda Bernardija 8, 10000 Zagreb</izvorni_sadrzaj>
    <derivirana_varijabla naziv="DomainObject.Predmet.ProtustrankaFormatedWithAdress_1"> Stečajna masa iza OTOTOP d.o.o. u stečaju, Ulica Bernarda Bernardija 8, 10000 Zagreb</derivirana_varijabla>
  </DomainObject.Predmet.ProtustrankaFormatedWithAdress>
  <DomainObject.Predmet.ProtustrankaFormatedWithAdressOIB>
    <izvorni_sadrzaj> Stečajna masa iza OTOTOP d.o.o. u stečaju, OIB 66881643610, Ulica Bernarda Bernardija 8, 10000 Zagreb</izvorni_sadrzaj>
    <derivirana_varijabla naziv="DomainObject.Predmet.ProtustrankaFormatedWithAdressOIB_1"> Stečajna masa iza OTOTOP d.o.o. u stečaju, OIB 66881643610, Ulica Bernarda Bernardija 8, 10000 Zagreb</derivirana_varijabla>
  </DomainObject.Predmet.ProtustrankaFormatedWithAdressOIB>
  <DomainObject.Predmet.ProtustrankaWithAdress>
    <izvorni_sadrzaj>Stečajna masa iza OTOTOP d.o.o. u stečaju Ulica Bernarda Bernardija 8, 10000 Zagreb</izvorni_sadrzaj>
    <derivirana_varijabla naziv="DomainObject.Predmet.ProtustrankaWithAdress_1">Stečajna masa iza OTOTOP d.o.o. u stečaju Ulica Bernarda Bernardija 8, 10000 Zagreb</derivirana_varijabla>
  </DomainObject.Predmet.ProtustrankaWithAdress>
  <DomainObject.Predmet.ProtustrankaWithAdressOIB>
    <izvorni_sadrzaj>Stečajna masa iza OTOTOP d.o.o. u stečaju, OIB 66881643610, Ulica Bernarda Bernardija 8, 10000 Zagreb</izvorni_sadrzaj>
    <derivirana_varijabla naziv="DomainObject.Predmet.ProtustrankaWithAdressOIB_1">Stečajna masa iza OTOTOP d.o.o. u stečaju, OIB 66881643610, Ulica Bernarda Bernardija 8, 10000 Zagreb</derivirana_varijabla>
  </DomainObject.Predmet.ProtustrankaWithAdressOIB>
  <DomainObject.Predmet.ProtustrankaNazivFormated>
    <izvorni_sadrzaj>Stečajna masa iza OTOTOP d.o.o. u stečaju</izvorni_sadrzaj>
    <derivirana_varijabla naziv="DomainObject.Predmet.ProtustrankaNazivFormated_1">Stečajna masa iza OTOTOP d.o.o. u stečaju</derivirana_varijabla>
  </DomainObject.Predmet.ProtustrankaNazivFormated>
  <DomainObject.Predmet.ProtustrankaNazivFormatedOIB>
    <izvorni_sadrzaj>Stečajna masa iza OTOTOP d.o.o. u stečaju, OIB 66881643610</izvorni_sadrzaj>
    <derivirana_varijabla naziv="DomainObject.Predmet.ProtustrankaNazivFormatedOIB_1">Stečajna masa iza OTOTOP d.o.o. u stečaju, OIB 66881643610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Silva Poljanec</izvorni_sadrzaj>
    <derivirana_varijabla naziv="DomainObject.Predmet.StrankaFormated_1">  Silva Poljanec</derivirana_varijabla>
  </DomainObject.Predmet.StrankaFormated>
  <DomainObject.Predmet.StrankaFormatedOIB>
    <izvorni_sadrzaj>  Silva Poljanec, OIB 51918567126</izvorni_sadrzaj>
    <derivirana_varijabla naziv="DomainObject.Predmet.StrankaFormatedOIB_1">  Silva Poljanec, OIB 51918567126</derivirana_varijabla>
  </DomainObject.Predmet.StrankaFormatedOIB>
  <DomainObject.Predmet.StrankaFormatedWithAdress>
    <izvorni_sadrzaj> Silva Poljanec, Bernarda Bernardija 8, 10000 Zagreb</izvorni_sadrzaj>
    <derivirana_varijabla naziv="DomainObject.Predmet.StrankaFormatedWithAdress_1"> Silva Poljanec, Bernarda Bernardija 8, 10000 Zagreb</derivirana_varijabla>
  </DomainObject.Predmet.StrankaFormatedWithAdress>
  <DomainObject.Predmet.StrankaFormatedWithAdressOIB>
    <izvorni_sadrzaj> Silva Poljanec, OIB 51918567126, Bernarda Bernardija 8, 10000 Zagreb</izvorni_sadrzaj>
    <derivirana_varijabla naziv="DomainObject.Predmet.StrankaFormatedWithAdressOIB_1"> Silva Poljanec, OIB 51918567126, Bernarda Bernardija 8, 10000 Zagreb</derivirana_varijabla>
  </DomainObject.Predmet.StrankaFormatedWithAdressOIB>
  <DomainObject.Predmet.StrankaWithAdress>
    <izvorni_sadrzaj>Silva Poljanec Bernarda Bernardija 8,10000 Zagreb</izvorni_sadrzaj>
    <derivirana_varijabla naziv="DomainObject.Predmet.StrankaWithAdress_1">Silva Poljanec Bernarda Bernardija 8,10000 Zagreb</derivirana_varijabla>
  </DomainObject.Predmet.StrankaWithAdress>
  <DomainObject.Predmet.StrankaWithAdressOIB>
    <izvorni_sadrzaj>Silva Poljanec, OIB 51918567126, Bernarda Bernardija 8,10000 Zagreb</izvorni_sadrzaj>
    <derivirana_varijabla naziv="DomainObject.Predmet.StrankaWithAdressOIB_1">Silva Poljanec, OIB 51918567126, Bernarda Bernardija 8,10000 Zagreb</derivirana_varijabla>
  </DomainObject.Predmet.StrankaWithAdressOIB>
  <DomainObject.Predmet.StrankaNazivFormated>
    <izvorni_sadrzaj>Silva Poljanec</izvorni_sadrzaj>
    <derivirana_varijabla naziv="DomainObject.Predmet.StrankaNazivFormated_1">Silva Poljanec</derivirana_varijabla>
  </DomainObject.Predmet.StrankaNazivFormated>
  <DomainObject.Predmet.StrankaNazivFormatedOIB>
    <izvorni_sadrzaj>Silva Poljanec, OIB 51918567126</izvorni_sadrzaj>
    <derivirana_varijabla naziv="DomainObject.Predmet.StrankaNazivFormatedOIB_1">Silva Poljanec, OIB 51918567126</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izvorni_sadrzaj>
    <derivirana_varijabla naziv="DomainObject.Predmet.UstrojstvenaJedinicaVodi.Naziv_1">Izvanparnična pisarnica </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Silva Poljanec</item>
    </izvorni_sadrzaj>
    <derivirana_varijabla naziv="DomainObject.Predmet.StrankaListFormated_1">
      <item>Silva Poljanec</item>
    </derivirana_varijabla>
  </DomainObject.Predmet.StrankaListFormated>
  <DomainObject.Predmet.StrankaListFormatedOIB>
    <izvorni_sadrzaj>
      <item>Silva Poljanec, OIB 51918567126</item>
    </izvorni_sadrzaj>
    <derivirana_varijabla naziv="DomainObject.Predmet.StrankaListFormatedOIB_1">
      <item>Silva Poljanec, OIB 51918567126</item>
    </derivirana_varijabla>
  </DomainObject.Predmet.StrankaListFormatedOIB>
  <DomainObject.Predmet.StrankaListFormatedWithAdress>
    <izvorni_sadrzaj>
      <item>Silva Poljanec, Bernarda Bernardija 8, 10000 Zagreb</item>
    </izvorni_sadrzaj>
    <derivirana_varijabla naziv="DomainObject.Predmet.StrankaListFormatedWithAdress_1">
      <item>Silva Poljanec, Bernarda Bernardija 8, 10000 Zagreb</item>
    </derivirana_varijabla>
  </DomainObject.Predmet.StrankaListFormatedWithAdress>
  <DomainObject.Predmet.StrankaListFormatedWithAdressOIB>
    <izvorni_sadrzaj>
      <item>Silva Poljanec, OIB 51918567126, Bernarda Bernardija 8, 10000 Zagreb</item>
    </izvorni_sadrzaj>
    <derivirana_varijabla naziv="DomainObject.Predmet.StrankaListFormatedWithAdressOIB_1">
      <item>Silva Poljanec, OIB 51918567126, Bernarda Bernardija 8, 10000 Zagreb</item>
    </derivirana_varijabla>
  </DomainObject.Predmet.StrankaListFormatedWithAdressOIB>
  <DomainObject.Predmet.StrankaListNazivFormated>
    <izvorni_sadrzaj>
      <item>Silva Poljanec</item>
    </izvorni_sadrzaj>
    <derivirana_varijabla naziv="DomainObject.Predmet.StrankaListNazivFormated_1">
      <item>Silva Poljanec</item>
    </derivirana_varijabla>
  </DomainObject.Predmet.StrankaListNazivFormated>
  <DomainObject.Predmet.StrankaListNazivFormatedOIB>
    <izvorni_sadrzaj>
      <item>Silva Poljanec, OIB 51918567126</item>
    </izvorni_sadrzaj>
    <derivirana_varijabla naziv="DomainObject.Predmet.StrankaListNazivFormatedOIB_1">
      <item>Silva Poljanec, OIB 51918567126</item>
    </derivirana_varijabla>
  </DomainObject.Predmet.StrankaListNazivFormatedOIB>
  <DomainObject.Predmet.ProtuStrankaListFormated>
    <izvorni_sadrzaj>
      <item>Stečajna masa iza OTOTOP d.o.o. u stečaju</item>
    </izvorni_sadrzaj>
    <derivirana_varijabla naziv="DomainObject.Predmet.ProtuStrankaListFormated_1">
      <item>Stečajna masa iza OTOTOP d.o.o. u stečaju</item>
    </derivirana_varijabla>
  </DomainObject.Predmet.ProtuStrankaListFormated>
  <DomainObject.Predmet.ProtuStrankaListFormatedOIB>
    <izvorni_sadrzaj>
      <item>Stečajna masa iza OTOTOP d.o.o. u stečaju, OIB 66881643610</item>
    </izvorni_sadrzaj>
    <derivirana_varijabla naziv="DomainObject.Predmet.ProtuStrankaListFormatedOIB_1">
      <item>Stečajna masa iza OTOTOP d.o.o. u stečaju, OIB 66881643610</item>
    </derivirana_varijabla>
  </DomainObject.Predmet.ProtuStrankaListFormatedOIB>
  <DomainObject.Predmet.ProtuStrankaListFormatedWithAdress>
    <izvorni_sadrzaj>
      <item>Stečajna masa iza OTOTOP d.o.o. u stečaju, Ulica Bernarda Bernardija 8, 10000 Zagreb</item>
    </izvorni_sadrzaj>
    <derivirana_varijabla naziv="DomainObject.Predmet.ProtuStrankaListFormatedWithAdress_1">
      <item>Stečajna masa iza OTOTOP d.o.o. u stečaju, Ulica Bernarda Bernardija 8, 10000 Zagreb</item>
    </derivirana_varijabla>
  </DomainObject.Predmet.ProtuStrankaListFormatedWithAdress>
  <DomainObject.Predmet.ProtuStrankaListFormatedWithAdressOIB>
    <izvorni_sadrzaj>
      <item>Stečajna masa iza OTOTOP d.o.o. u stečaju, OIB 66881643610, Ulica Bernarda Bernardija 8, 10000 Zagreb</item>
    </izvorni_sadrzaj>
    <derivirana_varijabla naziv="DomainObject.Predmet.ProtuStrankaListFormatedWithAdressOIB_1">
      <item>Stečajna masa iza OTOTOP d.o.o. u stečaju, OIB 66881643610, Ulica Bernarda Bernardija 8, 10000 Zagreb</item>
    </derivirana_varijabla>
  </DomainObject.Predmet.ProtuStrankaListFormatedWithAdressOIB>
  <DomainObject.Predmet.ProtuStrankaListNazivFormated>
    <izvorni_sadrzaj>
      <item>Stečajna masa iza OTOTOP d.o.o. u stečaju</item>
    </izvorni_sadrzaj>
    <derivirana_varijabla naziv="DomainObject.Predmet.ProtuStrankaListNazivFormated_1">
      <item>Stečajna masa iza OTOTOP d.o.o. u stečaju</item>
    </derivirana_varijabla>
  </DomainObject.Predmet.ProtuStrankaListNazivFormated>
  <DomainObject.Predmet.ProtuStrankaListNazivFormatedOIB>
    <izvorni_sadrzaj>
      <item>Stečajna masa iza OTOTOP d.o.o. u stečaju, OIB 66881643610</item>
    </izvorni_sadrzaj>
    <derivirana_varijabla naziv="DomainObject.Predmet.ProtuStrankaListNazivFormatedOIB_1">
      <item>Stečajna masa iza OTOTOP d.o.o. u stečaju, OIB 66881643610</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veljače 2021.</izvorni_sadrzaj>
    <derivirana_varijabla naziv="DomainObject.Datum_1">9. veljače 2021.</derivirana_varijabla>
  </DomainObject.Datum>
  <DomainObject.PoslovniBrojDokumenta>
    <izvorni_sadrzaj>St-1142/2020-26</izvorni_sadrzaj>
    <derivirana_varijabla naziv="DomainObject.PoslovniBrojDokumenta_1">St-1142/2020-26</derivirana_varijabla>
  </DomainObject.PoslovniBrojDokumenta>
  <DomainObject.Predmet.StrankaIDrugi>
    <izvorni_sadrzaj>Silva Poljanec</izvorni_sadrzaj>
    <derivirana_varijabla naziv="DomainObject.Predmet.StrankaIDrugi_1">Silva Poljanec</derivirana_varijabla>
  </DomainObject.Predmet.StrankaIDrugi>
  <DomainObject.Predmet.ProtustrankaIDrugi>
    <izvorni_sadrzaj>Stečajna masa iza OTOTOP d.o.o. u stečaju</izvorni_sadrzaj>
    <derivirana_varijabla naziv="DomainObject.Predmet.ProtustrankaIDrugi_1">Stečajna masa iza OTOTOP d.o.o. u stečaju</derivirana_varijabla>
  </DomainObject.Predmet.ProtustrankaIDrugi>
  <DomainObject.Predmet.StrankaIDrugiAdressOIB>
    <izvorni_sadrzaj>Silva Poljanec, OIB 51918567126, Bernarda Bernardija 8, 10000 Zagreb</izvorni_sadrzaj>
    <derivirana_varijabla naziv="DomainObject.Predmet.StrankaIDrugiAdressOIB_1">Silva Poljanec, OIB 51918567126, Bernarda Bernardija 8, 10000 Zagreb</derivirana_varijabla>
  </DomainObject.Predmet.StrankaIDrugiAdressOIB>
  <DomainObject.Predmet.ProtustrankaIDrugiAdressOIB>
    <izvorni_sadrzaj>Stečajna masa iza OTOTOP d.o.o. u stečaju, OIB 66881643610, Ulica Bernarda Bernardija 8, 10000 Zagreb</izvorni_sadrzaj>
    <derivirana_varijabla naziv="DomainObject.Predmet.ProtustrankaIDrugiAdressOIB_1">Stečajna masa iza OTOTOP d.o.o. u stečaju, OIB 66881643610, Ulica Bernarda Bernardija 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Silva Poljanec</item>
      <item>Stečajna masa iza OTOTOP d.o.o. u stečaju</item>
    </izvorni_sadrzaj>
    <derivirana_varijabla naziv="DomainObject.Predmet.SudioniciListNaziv_1">
      <item>Silva Poljanec</item>
      <item>Stečajna masa iza OTOTOP d.o.o. u stečaju</item>
    </derivirana_varijabla>
  </DomainObject.Predmet.SudioniciListNaziv>
  <DomainObject.Predmet.SudioniciListAdressOIB>
    <izvorni_sadrzaj>
      <item>Silva Poljanec, OIB 51918567126, Bernarda Bernardija 8,10000 Zagreb</item>
      <item>Stečajna masa iza OTOTOP d.o.o. u stečaju, OIB 66881643610, Ulica Bernarda Bernardija 8,10000 Zagreb</item>
    </izvorni_sadrzaj>
    <derivirana_varijabla naziv="DomainObject.Predmet.SudioniciListAdressOIB_1">
      <item>Silva Poljanec, OIB 51918567126, Bernarda Bernardija 8,10000 Zagreb</item>
      <item>Stečajna masa iza OTOTOP d.o.o. u stečaju, OIB 66881643610, Ulica Bernarda Bernardija 8,10000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51918567126</item>
      <item>, OIB 66881643610</item>
    </izvorni_sadrzaj>
    <derivirana_varijabla naziv="DomainObject.Predmet.SudioniciListNazivOIB_1">
      <item>, OIB 51918567126</item>
      <item>, OIB 66881643610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B1509E4-4C57-41E3-94C4-4A215BDF59E4}">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RH - TDU</properties:Company>
  <properties:Pages>16</properties:Pages>
  <properties:Words>6078</properties:Words>
  <properties:Characters>35790</properties:Characters>
  <properties:Lines>985</properties:Lines>
  <properties:Paragraphs>145</properties:Paragraphs>
  <properties:TotalTime>46</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58 St- 148/10</vt:lpstr>
      <vt:lpstr>58 St- 148/10</vt:lpstr>
    </vt:vector>
  </properties:TitlesOfParts>
  <properties:LinksUpToDate>false</properties:LinksUpToDate>
  <properties:CharactersWithSpaces>42114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2021-02-01T10:16:00Z</dcterms:created>
  <dc:creator>Vinka Mihalinčić</dc:creator>
  <cp:lastModifiedBy>Vinka Mihalinčić</cp:lastModifiedBy>
  <cp:lastPrinted>2020-01-15T09:22:00Z</cp:lastPrinted>
  <dcterms:modified xmlns:xsi="http://www.w3.org/2001/XMLSchema-instance" xsi:type="dcterms:W3CDTF">2021-02-09T12:54:00Z</dcterms:modified>
  <cp:revision>21</cp:revision>
  <dc:title>58 St- 148/10</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St-1142/2020-26 / Zapisnik - Ispitno ročište (St- 1142-20 -ispitno i izvještajno ročište.docx)</vt:lpwstr>
  </prop:property>
  <prop:property fmtid="{D5CDD505-2E9C-101B-9397-08002B2CF9AE}" pid="4" name="CC_coloring">
    <vt:bool>false</vt:bool>
  </prop:property>
  <prop:property fmtid="{D5CDD505-2E9C-101B-9397-08002B2CF9AE}" pid="5" name="BrojStranica">
    <vt:i4>16</vt:i4>
  </prop:property>
</prop:Properties>
</file>